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D4A" w14:textId="77777777" w:rsidR="00A077C5" w:rsidRDefault="00227A81" w:rsidP="00636FC1">
      <w:pPr>
        <w:jc w:val="center"/>
        <w:rPr>
          <w:noProof/>
        </w:rPr>
      </w:pPr>
      <w:r>
        <w:rPr>
          <w:noProof/>
        </w:rPr>
        <w:pict w14:anchorId="34F30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moodle.nibis.de/bbsnrue/pluginfile.php/1/core_admin/logo/0x200/1620856771/Logo_BBS-Neustadt_RGB_mitZusatz_201026.png" style="width:462.05pt;height:65.1pt;visibility:visible;mso-wrap-style:square">
            <v:imagedata r:id="rId5" o:title="Logo_BBS-Neustadt_RGB_mitZusatz_201026"/>
          </v:shape>
        </w:pict>
      </w:r>
    </w:p>
    <w:p w14:paraId="1A2FB24B" w14:textId="6CB8E38C" w:rsidR="00636FC1" w:rsidRPr="000B47D5" w:rsidRDefault="00636FC1" w:rsidP="00794F36">
      <w:pPr>
        <w:spacing w:before="360"/>
        <w:jc w:val="center"/>
        <w:rPr>
          <w:rFonts w:ascii="Arial" w:hAnsi="Arial" w:cs="Arial"/>
          <w:b/>
          <w:sz w:val="32"/>
          <w:szCs w:val="32"/>
        </w:rPr>
      </w:pPr>
      <w:r w:rsidRPr="000B47D5">
        <w:rPr>
          <w:rFonts w:ascii="Arial" w:hAnsi="Arial" w:cs="Arial"/>
          <w:b/>
          <w:sz w:val="32"/>
          <w:szCs w:val="32"/>
        </w:rPr>
        <w:t>Übersich</w:t>
      </w:r>
      <w:r>
        <w:rPr>
          <w:rFonts w:ascii="Arial" w:hAnsi="Arial" w:cs="Arial"/>
          <w:b/>
          <w:sz w:val="32"/>
          <w:szCs w:val="32"/>
        </w:rPr>
        <w:t xml:space="preserve">t über die Lernfelder im </w:t>
      </w:r>
      <w:r w:rsidRPr="00DC7ABE">
        <w:rPr>
          <w:rFonts w:ascii="Arial" w:hAnsi="Arial" w:cs="Arial"/>
          <w:b/>
          <w:sz w:val="32"/>
          <w:szCs w:val="32"/>
          <w:u w:val="single"/>
        </w:rPr>
        <w:t>dritten</w:t>
      </w:r>
      <w:r w:rsidRPr="000B47D5">
        <w:rPr>
          <w:rFonts w:ascii="Arial" w:hAnsi="Arial" w:cs="Arial"/>
          <w:b/>
          <w:sz w:val="32"/>
          <w:szCs w:val="32"/>
        </w:rPr>
        <w:t xml:space="preserve"> Ausbildungsjahr der </w:t>
      </w:r>
      <w:r>
        <w:rPr>
          <w:rFonts w:ascii="Arial" w:hAnsi="Arial" w:cs="Arial"/>
          <w:b/>
          <w:sz w:val="32"/>
          <w:szCs w:val="32"/>
        </w:rPr>
        <w:t>Einzelhandelskaufleute</w:t>
      </w:r>
    </w:p>
    <w:p w14:paraId="49F0BB97" w14:textId="77777777" w:rsidR="00BE2A69" w:rsidRPr="00EF1F2E" w:rsidRDefault="00BE2A69" w:rsidP="00636FC1">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844"/>
        <w:gridCol w:w="1519"/>
        <w:gridCol w:w="1741"/>
        <w:gridCol w:w="1699"/>
      </w:tblGrid>
      <w:tr w:rsidR="00636FC1" w:rsidRPr="000B47D5" w14:paraId="23F59929" w14:textId="77777777" w:rsidTr="00AF0C68">
        <w:trPr>
          <w:trHeight w:val="270"/>
        </w:trPr>
        <w:tc>
          <w:tcPr>
            <w:tcW w:w="2330" w:type="pct"/>
            <w:gridSpan w:val="2"/>
            <w:shd w:val="clear" w:color="auto" w:fill="D9E2F3"/>
          </w:tcPr>
          <w:p w14:paraId="17D85488" w14:textId="77777777" w:rsidR="00636FC1" w:rsidRPr="000B47D5" w:rsidRDefault="00636FC1" w:rsidP="00AF0C68">
            <w:pPr>
              <w:spacing w:before="120" w:after="120"/>
              <w:rPr>
                <w:rFonts w:ascii="Arial" w:hAnsi="Arial" w:cs="Arial"/>
                <w:sz w:val="28"/>
                <w:szCs w:val="28"/>
              </w:rPr>
            </w:pPr>
            <w:r w:rsidRPr="000B47D5">
              <w:rPr>
                <w:rFonts w:ascii="Arial" w:hAnsi="Arial" w:cs="Arial"/>
                <w:b/>
                <w:sz w:val="28"/>
                <w:szCs w:val="28"/>
              </w:rPr>
              <w:t>Lernfelder</w:t>
            </w:r>
          </w:p>
        </w:tc>
        <w:tc>
          <w:tcPr>
            <w:tcW w:w="818" w:type="pct"/>
            <w:shd w:val="clear" w:color="auto" w:fill="D9E2F3"/>
          </w:tcPr>
          <w:p w14:paraId="612FAB03" w14:textId="77777777" w:rsidR="00636FC1" w:rsidRPr="000B47D5" w:rsidRDefault="00636FC1" w:rsidP="00AF0C68">
            <w:pPr>
              <w:spacing w:before="120" w:after="120"/>
              <w:jc w:val="center"/>
              <w:rPr>
                <w:rFonts w:ascii="Arial" w:hAnsi="Arial" w:cs="Arial"/>
                <w:b/>
                <w:sz w:val="28"/>
                <w:szCs w:val="28"/>
              </w:rPr>
            </w:pPr>
            <w:r w:rsidRPr="000B47D5">
              <w:rPr>
                <w:rFonts w:ascii="Arial" w:hAnsi="Arial" w:cs="Arial"/>
                <w:b/>
                <w:sz w:val="28"/>
                <w:szCs w:val="28"/>
              </w:rPr>
              <w:t>Stunden</w:t>
            </w:r>
          </w:p>
        </w:tc>
        <w:tc>
          <w:tcPr>
            <w:tcW w:w="937" w:type="pct"/>
            <w:shd w:val="clear" w:color="auto" w:fill="D9E2F3"/>
          </w:tcPr>
          <w:p w14:paraId="7CC08879" w14:textId="77777777" w:rsidR="00636FC1" w:rsidRPr="000B47D5" w:rsidRDefault="00636FC1" w:rsidP="00AF0C68">
            <w:pPr>
              <w:spacing w:before="120" w:after="120"/>
              <w:jc w:val="center"/>
              <w:rPr>
                <w:rFonts w:ascii="Arial" w:hAnsi="Arial" w:cs="Arial"/>
                <w:b/>
                <w:sz w:val="28"/>
                <w:szCs w:val="28"/>
              </w:rPr>
            </w:pPr>
            <w:r w:rsidRPr="000B47D5">
              <w:rPr>
                <w:rFonts w:ascii="Arial" w:hAnsi="Arial" w:cs="Arial"/>
                <w:b/>
                <w:sz w:val="28"/>
                <w:szCs w:val="28"/>
              </w:rPr>
              <w:t>Std./Woche</w:t>
            </w:r>
          </w:p>
        </w:tc>
        <w:tc>
          <w:tcPr>
            <w:tcW w:w="915" w:type="pct"/>
            <w:shd w:val="clear" w:color="auto" w:fill="D9E2F3"/>
          </w:tcPr>
          <w:p w14:paraId="014089DD" w14:textId="07AA6689" w:rsidR="00636FC1" w:rsidRPr="000B47D5" w:rsidRDefault="00636FC1" w:rsidP="00AF0C68">
            <w:pPr>
              <w:spacing w:before="120" w:after="120"/>
              <w:jc w:val="center"/>
              <w:rPr>
                <w:rFonts w:ascii="Arial" w:hAnsi="Arial" w:cs="Arial"/>
                <w:b/>
                <w:sz w:val="28"/>
                <w:szCs w:val="28"/>
              </w:rPr>
            </w:pPr>
            <w:r w:rsidRPr="000B47D5">
              <w:rPr>
                <w:rFonts w:ascii="Arial" w:hAnsi="Arial" w:cs="Arial"/>
                <w:b/>
                <w:sz w:val="28"/>
                <w:szCs w:val="28"/>
              </w:rPr>
              <w:t xml:space="preserve">WES </w:t>
            </w:r>
            <w:r w:rsidR="006A73B2">
              <w:rPr>
                <w:rFonts w:ascii="Arial" w:hAnsi="Arial" w:cs="Arial"/>
                <w:b/>
                <w:sz w:val="28"/>
                <w:szCs w:val="28"/>
              </w:rPr>
              <w:t>3</w:t>
            </w:r>
          </w:p>
        </w:tc>
      </w:tr>
      <w:tr w:rsidR="00636FC1" w:rsidRPr="000B47D5" w14:paraId="03C88E52" w14:textId="77777777" w:rsidTr="00D60B56">
        <w:trPr>
          <w:trHeight w:val="270"/>
        </w:trPr>
        <w:tc>
          <w:tcPr>
            <w:tcW w:w="260" w:type="pct"/>
            <w:shd w:val="clear" w:color="auto" w:fill="auto"/>
          </w:tcPr>
          <w:p w14:paraId="20018460" w14:textId="6FE1D7C2" w:rsidR="00636FC1" w:rsidRPr="000B47D5" w:rsidRDefault="00A27CDF" w:rsidP="00AF0C68">
            <w:pPr>
              <w:spacing w:before="120" w:after="120"/>
              <w:ind w:left="360" w:hanging="360"/>
              <w:rPr>
                <w:rFonts w:ascii="Arial" w:hAnsi="Arial" w:cs="Arial"/>
              </w:rPr>
            </w:pPr>
            <w:r>
              <w:rPr>
                <w:rFonts w:ascii="Arial" w:hAnsi="Arial" w:cs="Arial"/>
              </w:rPr>
              <w:t>11</w:t>
            </w:r>
          </w:p>
        </w:tc>
        <w:tc>
          <w:tcPr>
            <w:tcW w:w="2070" w:type="pct"/>
            <w:shd w:val="clear" w:color="auto" w:fill="auto"/>
          </w:tcPr>
          <w:p w14:paraId="75402AFB" w14:textId="569C7DA3" w:rsidR="00636FC1" w:rsidRPr="000B47D5" w:rsidRDefault="006A73B2" w:rsidP="006A73B2">
            <w:pPr>
              <w:spacing w:before="120" w:after="120"/>
              <w:jc w:val="both"/>
              <w:rPr>
                <w:rFonts w:ascii="Arial" w:hAnsi="Arial" w:cs="Arial"/>
              </w:rPr>
            </w:pPr>
            <w:r>
              <w:rPr>
                <w:rFonts w:ascii="Arial" w:hAnsi="Arial" w:cs="Arial"/>
              </w:rPr>
              <w:t>Geschäftsprozesse erfolgsorientiert steuern</w:t>
            </w:r>
          </w:p>
        </w:tc>
        <w:tc>
          <w:tcPr>
            <w:tcW w:w="818" w:type="pct"/>
            <w:shd w:val="clear" w:color="auto" w:fill="auto"/>
            <w:vAlign w:val="center"/>
          </w:tcPr>
          <w:p w14:paraId="39BDC80C" w14:textId="2554B45B" w:rsidR="00636FC1" w:rsidRPr="000B47D5" w:rsidRDefault="00BE2A69" w:rsidP="00D60B56">
            <w:pPr>
              <w:spacing w:before="120" w:after="120"/>
              <w:jc w:val="center"/>
              <w:rPr>
                <w:rFonts w:ascii="Arial" w:hAnsi="Arial" w:cs="Arial"/>
              </w:rPr>
            </w:pPr>
            <w:r>
              <w:rPr>
                <w:rFonts w:ascii="Arial" w:hAnsi="Arial" w:cs="Arial"/>
              </w:rPr>
              <w:t>8</w:t>
            </w:r>
            <w:r w:rsidR="00636FC1" w:rsidRPr="000B47D5">
              <w:rPr>
                <w:rFonts w:ascii="Arial" w:hAnsi="Arial" w:cs="Arial"/>
              </w:rPr>
              <w:t>0</w:t>
            </w:r>
          </w:p>
        </w:tc>
        <w:tc>
          <w:tcPr>
            <w:tcW w:w="937" w:type="pct"/>
            <w:shd w:val="clear" w:color="auto" w:fill="auto"/>
            <w:vAlign w:val="center"/>
          </w:tcPr>
          <w:p w14:paraId="40B042F6" w14:textId="3ADB7D94" w:rsidR="00636FC1" w:rsidRPr="000B47D5" w:rsidRDefault="006960E5" w:rsidP="00D60B56">
            <w:pPr>
              <w:spacing w:before="120" w:after="120"/>
              <w:jc w:val="center"/>
              <w:rPr>
                <w:rFonts w:ascii="Arial" w:hAnsi="Arial" w:cs="Arial"/>
              </w:rPr>
            </w:pPr>
            <w:r>
              <w:rPr>
                <w:rFonts w:ascii="Arial" w:hAnsi="Arial" w:cs="Arial"/>
              </w:rPr>
              <w:t>2</w:t>
            </w:r>
            <w:r w:rsidR="00D60B56">
              <w:rPr>
                <w:rFonts w:ascii="Arial" w:hAnsi="Arial" w:cs="Arial"/>
              </w:rPr>
              <w:t>,0</w:t>
            </w:r>
          </w:p>
        </w:tc>
        <w:tc>
          <w:tcPr>
            <w:tcW w:w="915" w:type="pct"/>
            <w:shd w:val="clear" w:color="auto" w:fill="auto"/>
            <w:vAlign w:val="center"/>
          </w:tcPr>
          <w:p w14:paraId="45059F99" w14:textId="77777777" w:rsidR="00636FC1" w:rsidRPr="000B47D5" w:rsidRDefault="00636FC1" w:rsidP="00D60B56">
            <w:pPr>
              <w:spacing w:before="120" w:after="120"/>
              <w:jc w:val="center"/>
              <w:rPr>
                <w:rFonts w:ascii="Arial" w:hAnsi="Arial" w:cs="Arial"/>
              </w:rPr>
            </w:pPr>
          </w:p>
        </w:tc>
      </w:tr>
      <w:tr w:rsidR="00636FC1" w:rsidRPr="000B47D5" w14:paraId="753354D2" w14:textId="77777777" w:rsidTr="00D60B56">
        <w:trPr>
          <w:trHeight w:val="270"/>
        </w:trPr>
        <w:tc>
          <w:tcPr>
            <w:tcW w:w="260" w:type="pct"/>
            <w:shd w:val="clear" w:color="auto" w:fill="auto"/>
          </w:tcPr>
          <w:p w14:paraId="40089C2E" w14:textId="3187C7A8" w:rsidR="00636FC1" w:rsidRPr="000B47D5" w:rsidRDefault="00A27CDF" w:rsidP="00AF0C68">
            <w:pPr>
              <w:spacing w:before="120" w:after="120"/>
              <w:ind w:left="360" w:hanging="360"/>
              <w:rPr>
                <w:rFonts w:ascii="Arial" w:hAnsi="Arial" w:cs="Arial"/>
              </w:rPr>
            </w:pPr>
            <w:r>
              <w:rPr>
                <w:rFonts w:ascii="Arial" w:hAnsi="Arial" w:cs="Arial"/>
              </w:rPr>
              <w:t>12</w:t>
            </w:r>
          </w:p>
        </w:tc>
        <w:tc>
          <w:tcPr>
            <w:tcW w:w="2070" w:type="pct"/>
            <w:shd w:val="clear" w:color="auto" w:fill="auto"/>
          </w:tcPr>
          <w:p w14:paraId="255C79FD" w14:textId="02EDCF5E" w:rsidR="00636FC1" w:rsidRPr="006A73B2" w:rsidRDefault="004C64A8" w:rsidP="00AF0C68">
            <w:pPr>
              <w:spacing w:before="120" w:after="120"/>
              <w:ind w:left="44" w:hanging="44"/>
              <w:rPr>
                <w:rFonts w:ascii="Arial" w:hAnsi="Arial" w:cs="Arial"/>
              </w:rPr>
            </w:pPr>
            <w:r w:rsidRPr="006A73B2">
              <w:rPr>
                <w:rFonts w:ascii="Arial" w:hAnsi="Arial" w:cs="Arial"/>
              </w:rPr>
              <w:t>Mit Marketingkonzepten Kunden gewinnen und binden</w:t>
            </w:r>
          </w:p>
        </w:tc>
        <w:tc>
          <w:tcPr>
            <w:tcW w:w="818" w:type="pct"/>
            <w:shd w:val="clear" w:color="auto" w:fill="auto"/>
            <w:vAlign w:val="center"/>
          </w:tcPr>
          <w:p w14:paraId="67C09A40" w14:textId="0300F2BF" w:rsidR="00636FC1" w:rsidRPr="000B47D5" w:rsidRDefault="00BE2A69" w:rsidP="00D60B56">
            <w:pPr>
              <w:spacing w:before="120" w:after="120"/>
              <w:jc w:val="center"/>
              <w:rPr>
                <w:rFonts w:ascii="Arial" w:hAnsi="Arial" w:cs="Arial"/>
              </w:rPr>
            </w:pPr>
            <w:r>
              <w:rPr>
                <w:rFonts w:ascii="Arial" w:hAnsi="Arial" w:cs="Arial"/>
              </w:rPr>
              <w:t>8</w:t>
            </w:r>
            <w:r w:rsidR="00636FC1" w:rsidRPr="000B47D5">
              <w:rPr>
                <w:rFonts w:ascii="Arial" w:hAnsi="Arial" w:cs="Arial"/>
              </w:rPr>
              <w:t>0</w:t>
            </w:r>
          </w:p>
        </w:tc>
        <w:tc>
          <w:tcPr>
            <w:tcW w:w="937" w:type="pct"/>
            <w:shd w:val="clear" w:color="auto" w:fill="auto"/>
            <w:vAlign w:val="center"/>
          </w:tcPr>
          <w:p w14:paraId="62EA840E" w14:textId="5BBC173B" w:rsidR="00636FC1" w:rsidRPr="000B47D5" w:rsidRDefault="006960E5" w:rsidP="00D60B56">
            <w:pPr>
              <w:spacing w:before="120" w:after="120"/>
              <w:jc w:val="center"/>
              <w:rPr>
                <w:rFonts w:ascii="Arial" w:hAnsi="Arial" w:cs="Arial"/>
              </w:rPr>
            </w:pPr>
            <w:r>
              <w:rPr>
                <w:rFonts w:ascii="Arial" w:hAnsi="Arial" w:cs="Arial"/>
              </w:rPr>
              <w:t>2</w:t>
            </w:r>
            <w:r w:rsidR="00D60B56">
              <w:rPr>
                <w:rFonts w:ascii="Arial" w:hAnsi="Arial" w:cs="Arial"/>
              </w:rPr>
              <w:t>,0</w:t>
            </w:r>
          </w:p>
        </w:tc>
        <w:tc>
          <w:tcPr>
            <w:tcW w:w="915" w:type="pct"/>
            <w:shd w:val="clear" w:color="auto" w:fill="auto"/>
            <w:vAlign w:val="center"/>
          </w:tcPr>
          <w:p w14:paraId="59D9021F" w14:textId="77777777" w:rsidR="00636FC1" w:rsidRPr="000B47D5" w:rsidRDefault="00636FC1" w:rsidP="00D60B56">
            <w:pPr>
              <w:spacing w:before="120" w:after="120"/>
              <w:jc w:val="center"/>
              <w:rPr>
                <w:rFonts w:ascii="Arial" w:hAnsi="Arial" w:cs="Arial"/>
              </w:rPr>
            </w:pPr>
          </w:p>
        </w:tc>
      </w:tr>
      <w:tr w:rsidR="00636FC1" w:rsidRPr="000B47D5" w14:paraId="02B874F0" w14:textId="77777777" w:rsidTr="00D60B56">
        <w:trPr>
          <w:trHeight w:val="270"/>
        </w:trPr>
        <w:tc>
          <w:tcPr>
            <w:tcW w:w="260" w:type="pct"/>
            <w:shd w:val="clear" w:color="auto" w:fill="auto"/>
          </w:tcPr>
          <w:p w14:paraId="4D49FC44" w14:textId="3599DE82" w:rsidR="00636FC1" w:rsidRPr="000B47D5" w:rsidRDefault="00A27CDF" w:rsidP="00AF0C68">
            <w:pPr>
              <w:spacing w:before="120" w:after="120"/>
              <w:ind w:left="360" w:hanging="360"/>
              <w:rPr>
                <w:rFonts w:ascii="Arial" w:hAnsi="Arial" w:cs="Arial"/>
              </w:rPr>
            </w:pPr>
            <w:r>
              <w:rPr>
                <w:rFonts w:ascii="Arial" w:hAnsi="Arial" w:cs="Arial"/>
              </w:rPr>
              <w:t>13</w:t>
            </w:r>
          </w:p>
        </w:tc>
        <w:tc>
          <w:tcPr>
            <w:tcW w:w="2070" w:type="pct"/>
            <w:shd w:val="clear" w:color="auto" w:fill="auto"/>
          </w:tcPr>
          <w:p w14:paraId="2A5F9FD6" w14:textId="00847120" w:rsidR="00BE2A69" w:rsidRPr="006A73B2" w:rsidRDefault="004C64A8" w:rsidP="00BE2A69">
            <w:pPr>
              <w:spacing w:before="120" w:after="120"/>
              <w:ind w:left="44" w:hanging="44"/>
              <w:rPr>
                <w:rFonts w:ascii="Arial" w:hAnsi="Arial" w:cs="Arial"/>
              </w:rPr>
            </w:pPr>
            <w:r w:rsidRPr="006A73B2">
              <w:rPr>
                <w:rFonts w:ascii="Arial" w:hAnsi="Arial" w:cs="Arial"/>
              </w:rPr>
              <w:t>Personaleinsatz planen und Mitarbeiter führen</w:t>
            </w:r>
          </w:p>
        </w:tc>
        <w:tc>
          <w:tcPr>
            <w:tcW w:w="818" w:type="pct"/>
            <w:shd w:val="clear" w:color="auto" w:fill="auto"/>
            <w:vAlign w:val="center"/>
          </w:tcPr>
          <w:p w14:paraId="31839422" w14:textId="77777777" w:rsidR="00636FC1" w:rsidRPr="000B47D5" w:rsidRDefault="00636FC1" w:rsidP="00D60B56">
            <w:pPr>
              <w:spacing w:before="120" w:after="120"/>
              <w:jc w:val="center"/>
              <w:rPr>
                <w:rFonts w:ascii="Arial" w:hAnsi="Arial" w:cs="Arial"/>
              </w:rPr>
            </w:pPr>
            <w:r w:rsidRPr="000B47D5">
              <w:rPr>
                <w:rFonts w:ascii="Arial" w:hAnsi="Arial" w:cs="Arial"/>
              </w:rPr>
              <w:t>60</w:t>
            </w:r>
          </w:p>
        </w:tc>
        <w:tc>
          <w:tcPr>
            <w:tcW w:w="937" w:type="pct"/>
            <w:shd w:val="clear" w:color="auto" w:fill="auto"/>
            <w:vAlign w:val="center"/>
          </w:tcPr>
          <w:p w14:paraId="1FD6A974" w14:textId="77777777" w:rsidR="00636FC1" w:rsidRPr="000B47D5" w:rsidRDefault="00636FC1" w:rsidP="00D60B56">
            <w:pPr>
              <w:spacing w:before="120" w:after="120"/>
              <w:jc w:val="center"/>
              <w:rPr>
                <w:rFonts w:ascii="Arial" w:hAnsi="Arial" w:cs="Arial"/>
              </w:rPr>
            </w:pPr>
            <w:r w:rsidRPr="000B47D5">
              <w:rPr>
                <w:rFonts w:ascii="Arial" w:hAnsi="Arial" w:cs="Arial"/>
              </w:rPr>
              <w:t>1,5</w:t>
            </w:r>
          </w:p>
        </w:tc>
        <w:tc>
          <w:tcPr>
            <w:tcW w:w="915" w:type="pct"/>
            <w:shd w:val="clear" w:color="auto" w:fill="auto"/>
            <w:vAlign w:val="center"/>
          </w:tcPr>
          <w:p w14:paraId="092F9D76" w14:textId="77777777" w:rsidR="00636FC1" w:rsidRPr="000B47D5" w:rsidRDefault="00636FC1" w:rsidP="00D60B56">
            <w:pPr>
              <w:spacing w:before="120" w:after="120"/>
              <w:jc w:val="center"/>
              <w:rPr>
                <w:rFonts w:ascii="Arial" w:hAnsi="Arial" w:cs="Arial"/>
              </w:rPr>
            </w:pPr>
          </w:p>
        </w:tc>
      </w:tr>
      <w:tr w:rsidR="00636FC1" w:rsidRPr="000B47D5" w14:paraId="2AA945DC" w14:textId="77777777" w:rsidTr="00D60B56">
        <w:trPr>
          <w:trHeight w:val="270"/>
        </w:trPr>
        <w:tc>
          <w:tcPr>
            <w:tcW w:w="260" w:type="pct"/>
            <w:shd w:val="clear" w:color="auto" w:fill="auto"/>
          </w:tcPr>
          <w:p w14:paraId="796AD015" w14:textId="0F029C50" w:rsidR="00636FC1" w:rsidRPr="000B47D5" w:rsidRDefault="00A27CDF" w:rsidP="00AF0C68">
            <w:pPr>
              <w:spacing w:before="120" w:after="120"/>
              <w:rPr>
                <w:rFonts w:ascii="Arial" w:hAnsi="Arial" w:cs="Arial"/>
              </w:rPr>
            </w:pPr>
            <w:r>
              <w:rPr>
                <w:rFonts w:ascii="Arial" w:hAnsi="Arial" w:cs="Arial"/>
              </w:rPr>
              <w:t>14</w:t>
            </w:r>
          </w:p>
        </w:tc>
        <w:tc>
          <w:tcPr>
            <w:tcW w:w="2070" w:type="pct"/>
            <w:shd w:val="clear" w:color="auto" w:fill="auto"/>
          </w:tcPr>
          <w:p w14:paraId="11BDBEFA" w14:textId="0A9BA44F" w:rsidR="00636FC1" w:rsidRPr="006A73B2" w:rsidRDefault="006A73B2" w:rsidP="00AF0C68">
            <w:pPr>
              <w:spacing w:before="120" w:after="120"/>
              <w:rPr>
                <w:rFonts w:ascii="Arial" w:hAnsi="Arial" w:cs="Arial"/>
              </w:rPr>
            </w:pPr>
            <w:r w:rsidRPr="006A73B2">
              <w:rPr>
                <w:rFonts w:ascii="Arial" w:hAnsi="Arial" w:cs="Arial"/>
              </w:rPr>
              <w:t>Ein Einzelhandelsunternehmen leiten und entwickeln</w:t>
            </w:r>
          </w:p>
        </w:tc>
        <w:tc>
          <w:tcPr>
            <w:tcW w:w="818" w:type="pct"/>
            <w:shd w:val="clear" w:color="auto" w:fill="auto"/>
            <w:vAlign w:val="center"/>
          </w:tcPr>
          <w:p w14:paraId="37544547" w14:textId="34B9BF02" w:rsidR="00636FC1" w:rsidRPr="000B47D5" w:rsidRDefault="00BE2A69" w:rsidP="00D60B56">
            <w:pPr>
              <w:spacing w:before="120" w:after="120"/>
              <w:jc w:val="center"/>
              <w:rPr>
                <w:rFonts w:ascii="Arial" w:hAnsi="Arial" w:cs="Arial"/>
              </w:rPr>
            </w:pPr>
            <w:r>
              <w:rPr>
                <w:rFonts w:ascii="Arial" w:hAnsi="Arial" w:cs="Arial"/>
              </w:rPr>
              <w:t>6</w:t>
            </w:r>
            <w:r w:rsidR="00636FC1" w:rsidRPr="000B47D5">
              <w:rPr>
                <w:rFonts w:ascii="Arial" w:hAnsi="Arial" w:cs="Arial"/>
              </w:rPr>
              <w:t>0</w:t>
            </w:r>
          </w:p>
        </w:tc>
        <w:tc>
          <w:tcPr>
            <w:tcW w:w="937" w:type="pct"/>
            <w:shd w:val="clear" w:color="auto" w:fill="auto"/>
            <w:vAlign w:val="center"/>
          </w:tcPr>
          <w:p w14:paraId="36F28112" w14:textId="72DBDCED" w:rsidR="00636FC1" w:rsidRPr="000B47D5" w:rsidRDefault="00636FC1" w:rsidP="00D60B56">
            <w:pPr>
              <w:spacing w:before="120" w:after="120"/>
              <w:jc w:val="center"/>
              <w:rPr>
                <w:rFonts w:ascii="Arial" w:hAnsi="Arial" w:cs="Arial"/>
              </w:rPr>
            </w:pPr>
            <w:r w:rsidRPr="000B47D5">
              <w:rPr>
                <w:rFonts w:ascii="Arial" w:hAnsi="Arial" w:cs="Arial"/>
              </w:rPr>
              <w:t>1</w:t>
            </w:r>
            <w:r w:rsidR="006960E5">
              <w:rPr>
                <w:rFonts w:ascii="Arial" w:hAnsi="Arial" w:cs="Arial"/>
              </w:rPr>
              <w:t>,5</w:t>
            </w:r>
          </w:p>
        </w:tc>
        <w:tc>
          <w:tcPr>
            <w:tcW w:w="915" w:type="pct"/>
            <w:shd w:val="clear" w:color="auto" w:fill="auto"/>
            <w:vAlign w:val="center"/>
          </w:tcPr>
          <w:p w14:paraId="104E65EF" w14:textId="77777777" w:rsidR="00636FC1" w:rsidRPr="000B47D5" w:rsidRDefault="00636FC1" w:rsidP="00D60B56">
            <w:pPr>
              <w:spacing w:before="120" w:after="120"/>
              <w:jc w:val="center"/>
              <w:rPr>
                <w:rFonts w:ascii="Arial" w:hAnsi="Arial" w:cs="Arial"/>
              </w:rPr>
            </w:pPr>
          </w:p>
        </w:tc>
      </w:tr>
    </w:tbl>
    <w:p w14:paraId="594C97BA" w14:textId="77777777" w:rsidR="00636FC1" w:rsidRPr="00EF1F2E" w:rsidRDefault="00636FC1" w:rsidP="00636FC1">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1522"/>
        <w:gridCol w:w="1740"/>
        <w:gridCol w:w="1712"/>
      </w:tblGrid>
      <w:tr w:rsidR="006A73B2" w:rsidRPr="00CB4A85" w14:paraId="2DB897B0" w14:textId="77777777" w:rsidTr="00AF0C68">
        <w:trPr>
          <w:trHeight w:val="270"/>
        </w:trPr>
        <w:tc>
          <w:tcPr>
            <w:tcW w:w="2321" w:type="pct"/>
            <w:shd w:val="clear" w:color="auto" w:fill="auto"/>
          </w:tcPr>
          <w:p w14:paraId="70888803" w14:textId="77777777" w:rsidR="006A73B2" w:rsidRPr="00CB4A85" w:rsidRDefault="006A73B2" w:rsidP="00AF0C68">
            <w:pPr>
              <w:spacing w:before="120" w:after="120"/>
              <w:rPr>
                <w:rFonts w:ascii="Arial" w:hAnsi="Arial" w:cs="Arial"/>
              </w:rPr>
            </w:pPr>
            <w:r w:rsidRPr="00CB4A85">
              <w:rPr>
                <w:rFonts w:ascii="Arial" w:hAnsi="Arial" w:cs="Arial"/>
              </w:rPr>
              <w:t>Politik</w:t>
            </w:r>
          </w:p>
        </w:tc>
        <w:tc>
          <w:tcPr>
            <w:tcW w:w="819" w:type="pct"/>
            <w:shd w:val="clear" w:color="auto" w:fill="auto"/>
          </w:tcPr>
          <w:p w14:paraId="40D6BE5F" w14:textId="21BA02EC" w:rsidR="006A73B2" w:rsidRPr="00CB4A85" w:rsidRDefault="006A73B2" w:rsidP="00AF0C68">
            <w:pPr>
              <w:spacing w:before="120" w:after="120"/>
              <w:jc w:val="center"/>
              <w:rPr>
                <w:rFonts w:ascii="Arial" w:hAnsi="Arial" w:cs="Arial"/>
              </w:rPr>
            </w:pPr>
            <w:r>
              <w:rPr>
                <w:rFonts w:ascii="Arial" w:hAnsi="Arial" w:cs="Arial"/>
              </w:rPr>
              <w:t>4</w:t>
            </w:r>
            <w:r w:rsidRPr="00CB4A85">
              <w:rPr>
                <w:rFonts w:ascii="Arial" w:hAnsi="Arial" w:cs="Arial"/>
              </w:rPr>
              <w:t>0</w:t>
            </w:r>
          </w:p>
        </w:tc>
        <w:tc>
          <w:tcPr>
            <w:tcW w:w="937" w:type="pct"/>
            <w:shd w:val="clear" w:color="auto" w:fill="auto"/>
          </w:tcPr>
          <w:p w14:paraId="09520FEB" w14:textId="5563722C" w:rsidR="006A73B2" w:rsidRPr="00CB4A85" w:rsidRDefault="006A73B2" w:rsidP="00AF0C68">
            <w:pPr>
              <w:spacing w:before="120" w:after="120"/>
              <w:jc w:val="center"/>
              <w:rPr>
                <w:rFonts w:ascii="Arial" w:hAnsi="Arial" w:cs="Arial"/>
              </w:rPr>
            </w:pPr>
            <w:r>
              <w:rPr>
                <w:rFonts w:ascii="Arial" w:hAnsi="Arial" w:cs="Arial"/>
              </w:rPr>
              <w:t>1</w:t>
            </w:r>
            <w:r w:rsidR="00D60B56">
              <w:rPr>
                <w:rFonts w:ascii="Arial" w:hAnsi="Arial" w:cs="Arial"/>
              </w:rPr>
              <w:t>,0</w:t>
            </w:r>
          </w:p>
        </w:tc>
        <w:tc>
          <w:tcPr>
            <w:tcW w:w="922" w:type="pct"/>
            <w:shd w:val="clear" w:color="auto" w:fill="auto"/>
          </w:tcPr>
          <w:p w14:paraId="2C394FD6" w14:textId="77777777" w:rsidR="006A73B2" w:rsidRPr="00CB4A85" w:rsidRDefault="006A73B2" w:rsidP="00AF0C68">
            <w:pPr>
              <w:spacing w:before="120" w:after="120"/>
              <w:jc w:val="center"/>
              <w:rPr>
                <w:rFonts w:ascii="Arial" w:hAnsi="Arial" w:cs="Arial"/>
              </w:rPr>
            </w:pPr>
          </w:p>
        </w:tc>
      </w:tr>
    </w:tbl>
    <w:p w14:paraId="6A65A32B" w14:textId="77777777" w:rsidR="00636FC1" w:rsidRPr="007A00FF" w:rsidRDefault="00636FC1" w:rsidP="00636FC1">
      <w:pPr>
        <w:rPr>
          <w:rFonts w:ascii="Arial" w:hAnsi="Arial" w:cs="Arial"/>
        </w:rPr>
      </w:pPr>
    </w:p>
    <w:p w14:paraId="58319857" w14:textId="77777777" w:rsidR="00636FC1" w:rsidRPr="00794ACE" w:rsidRDefault="00636FC1" w:rsidP="00EF1F2E">
      <w:pPr>
        <w:spacing w:after="60"/>
        <w:rPr>
          <w:rFonts w:ascii="Arial" w:hAnsi="Arial" w:cs="Arial"/>
          <w:b/>
          <w:sz w:val="28"/>
          <w:szCs w:val="28"/>
          <w:u w:val="single"/>
        </w:rPr>
      </w:pPr>
      <w:r w:rsidRPr="00794ACE">
        <w:rPr>
          <w:rFonts w:ascii="Arial" w:hAnsi="Arial" w:cs="Arial"/>
          <w:b/>
          <w:sz w:val="28"/>
          <w:szCs w:val="28"/>
          <w:u w:val="single"/>
        </w:rPr>
        <w:t>Hinweis:</w:t>
      </w:r>
    </w:p>
    <w:p w14:paraId="17DEC80D" w14:textId="77777777" w:rsidR="006960E5" w:rsidRPr="006960E5" w:rsidRDefault="006960E5" w:rsidP="007A00FF">
      <w:pPr>
        <w:spacing w:after="120"/>
        <w:jc w:val="both"/>
        <w:rPr>
          <w:rFonts w:ascii="Arial" w:hAnsi="Arial" w:cs="Arial"/>
          <w:sz w:val="22"/>
          <w:szCs w:val="22"/>
        </w:rPr>
      </w:pPr>
      <w:r w:rsidRPr="006960E5">
        <w:rPr>
          <w:rFonts w:ascii="Arial" w:hAnsi="Arial" w:cs="Arial"/>
          <w:sz w:val="22"/>
          <w:szCs w:val="22"/>
        </w:rPr>
        <w:t>Im Zeugnis werden alle Unterrichtsfächer mit einer Note versehen, wobei die Noten in Deutsch, Englisch, Religion und Sport aus dem Zeugnis des ersten Ausbildungsjahres übernommen werden. Die Note in Politik bezieht sich jedoch auf die Leistungen im dritten Ausbildungsjahr.</w:t>
      </w:r>
    </w:p>
    <w:p w14:paraId="58AD5863" w14:textId="5F9CECDE" w:rsidR="006960E5" w:rsidRPr="006960E5" w:rsidRDefault="006960E5" w:rsidP="007A00FF">
      <w:pPr>
        <w:spacing w:after="120"/>
        <w:jc w:val="both"/>
        <w:rPr>
          <w:rFonts w:ascii="Arial" w:hAnsi="Arial" w:cs="Arial"/>
          <w:sz w:val="22"/>
          <w:szCs w:val="22"/>
        </w:rPr>
      </w:pPr>
      <w:r w:rsidRPr="006960E5">
        <w:rPr>
          <w:rFonts w:ascii="Arial" w:hAnsi="Arial" w:cs="Arial"/>
          <w:sz w:val="22"/>
          <w:szCs w:val="22"/>
        </w:rPr>
        <w:t>Alle Lernfelder des dritten Ausbildungsjahres werden ebenfalls mit einer Note versehen auf</w:t>
      </w:r>
      <w:r>
        <w:rPr>
          <w:rFonts w:ascii="Arial" w:hAnsi="Arial" w:cs="Arial"/>
          <w:sz w:val="22"/>
          <w:szCs w:val="22"/>
        </w:rPr>
        <w:t>-</w:t>
      </w:r>
      <w:r w:rsidRPr="006960E5">
        <w:rPr>
          <w:rFonts w:ascii="Arial" w:hAnsi="Arial" w:cs="Arial"/>
          <w:sz w:val="22"/>
          <w:szCs w:val="22"/>
        </w:rPr>
        <w:t>geführt.</w:t>
      </w:r>
    </w:p>
    <w:p w14:paraId="0D24BA9D" w14:textId="7A7B88D8" w:rsidR="006960E5" w:rsidRPr="006960E5" w:rsidRDefault="006960E5" w:rsidP="006960E5">
      <w:pPr>
        <w:spacing w:after="60"/>
        <w:jc w:val="both"/>
        <w:rPr>
          <w:rFonts w:ascii="Arial" w:hAnsi="Arial" w:cs="Arial"/>
          <w:sz w:val="22"/>
          <w:szCs w:val="22"/>
        </w:rPr>
      </w:pPr>
      <w:r w:rsidRPr="006960E5">
        <w:rPr>
          <w:rFonts w:ascii="Arial" w:hAnsi="Arial" w:cs="Arial"/>
          <w:sz w:val="22"/>
          <w:szCs w:val="22"/>
        </w:rPr>
        <w:t xml:space="preserve">Zusätzlich enthält das Zeugnis jeweils eine Note für den berufsübergreifenden und den </w:t>
      </w:r>
      <w:proofErr w:type="spellStart"/>
      <w:r w:rsidRPr="006960E5">
        <w:rPr>
          <w:rFonts w:ascii="Arial" w:hAnsi="Arial" w:cs="Arial"/>
          <w:sz w:val="22"/>
          <w:szCs w:val="22"/>
        </w:rPr>
        <w:t>be</w:t>
      </w:r>
      <w:r>
        <w:rPr>
          <w:rFonts w:ascii="Arial" w:hAnsi="Arial" w:cs="Arial"/>
          <w:sz w:val="22"/>
          <w:szCs w:val="22"/>
        </w:rPr>
        <w:t>-</w:t>
      </w:r>
      <w:r w:rsidRPr="006960E5">
        <w:rPr>
          <w:rFonts w:ascii="Arial" w:hAnsi="Arial" w:cs="Arial"/>
          <w:sz w:val="22"/>
          <w:szCs w:val="22"/>
        </w:rPr>
        <w:t>rufs</w:t>
      </w:r>
      <w:r w:rsidR="00457371">
        <w:rPr>
          <w:rFonts w:ascii="Arial" w:hAnsi="Arial" w:cs="Arial"/>
          <w:sz w:val="22"/>
          <w:szCs w:val="22"/>
        </w:rPr>
        <w:t>bezogenen</w:t>
      </w:r>
      <w:proofErr w:type="spellEnd"/>
      <w:r w:rsidRPr="006960E5">
        <w:rPr>
          <w:rFonts w:ascii="Arial" w:hAnsi="Arial" w:cs="Arial"/>
          <w:sz w:val="22"/>
          <w:szCs w:val="22"/>
        </w:rPr>
        <w:t xml:space="preserve"> Bereich. Die jeweilige Note ergibt sich aus der zeitlichen Gewichtung der einzelnen Fächer bzw. Lernfelder.</w:t>
      </w:r>
      <w:r>
        <w:rPr>
          <w:rFonts w:ascii="Arial" w:hAnsi="Arial" w:cs="Arial"/>
          <w:sz w:val="22"/>
          <w:szCs w:val="22"/>
        </w:rPr>
        <w:t xml:space="preserve"> Sie wird auf eine volle Note </w:t>
      </w:r>
      <w:r w:rsidR="00A077C5">
        <w:rPr>
          <w:rFonts w:ascii="Arial" w:hAnsi="Arial" w:cs="Arial"/>
          <w:sz w:val="22"/>
          <w:szCs w:val="22"/>
        </w:rPr>
        <w:t>auf- bzw. ab</w:t>
      </w:r>
      <w:r>
        <w:rPr>
          <w:rFonts w:ascii="Arial" w:hAnsi="Arial" w:cs="Arial"/>
          <w:sz w:val="22"/>
          <w:szCs w:val="22"/>
        </w:rPr>
        <w:t>gerundet.</w:t>
      </w:r>
    </w:p>
    <w:p w14:paraId="5517DB0C" w14:textId="2EEA1F48" w:rsidR="006960E5" w:rsidRPr="006960E5" w:rsidRDefault="006960E5" w:rsidP="006960E5">
      <w:pPr>
        <w:spacing w:after="60"/>
        <w:jc w:val="both"/>
        <w:rPr>
          <w:rFonts w:ascii="Arial" w:hAnsi="Arial" w:cs="Arial"/>
          <w:sz w:val="22"/>
          <w:szCs w:val="22"/>
        </w:rPr>
      </w:pPr>
      <w:r w:rsidRPr="006960E5">
        <w:rPr>
          <w:rFonts w:ascii="Arial" w:hAnsi="Arial" w:cs="Arial"/>
          <w:sz w:val="22"/>
          <w:szCs w:val="22"/>
        </w:rPr>
        <w:t>Weiterhin wird auf dem Abschlusszeugnis eine Du</w:t>
      </w:r>
      <w:r>
        <w:rPr>
          <w:rFonts w:ascii="Arial" w:hAnsi="Arial" w:cs="Arial"/>
          <w:sz w:val="22"/>
          <w:szCs w:val="22"/>
        </w:rPr>
        <w:t>rch</w:t>
      </w:r>
      <w:r w:rsidRPr="006960E5">
        <w:rPr>
          <w:rFonts w:ascii="Arial" w:hAnsi="Arial" w:cs="Arial"/>
          <w:sz w:val="22"/>
          <w:szCs w:val="22"/>
        </w:rPr>
        <w:t xml:space="preserve">schnittsnote </w:t>
      </w:r>
      <w:r>
        <w:rPr>
          <w:rFonts w:ascii="Arial" w:hAnsi="Arial" w:cs="Arial"/>
          <w:sz w:val="22"/>
          <w:szCs w:val="22"/>
        </w:rPr>
        <w:t xml:space="preserve">(mit einer Nachkomma-stelle) </w:t>
      </w:r>
      <w:r w:rsidRPr="006960E5">
        <w:rPr>
          <w:rFonts w:ascii="Arial" w:hAnsi="Arial" w:cs="Arial"/>
          <w:sz w:val="22"/>
          <w:szCs w:val="22"/>
        </w:rPr>
        <w:t>aufgeführt. Diese ergibt sich als arithmetisches Mittel aller im Zeugnis ausgewiesenen Noten.</w:t>
      </w:r>
    </w:p>
    <w:p w14:paraId="16AD6F44" w14:textId="77777777" w:rsidR="00636FC1" w:rsidRPr="00EF1F2E" w:rsidRDefault="00636FC1" w:rsidP="00EF1F2E">
      <w:pPr>
        <w:jc w:val="both"/>
        <w:rPr>
          <w:rFonts w:ascii="Arial" w:hAnsi="Arial" w:cs="Arial"/>
          <w:sz w:val="16"/>
          <w:szCs w:val="16"/>
        </w:rPr>
      </w:pPr>
    </w:p>
    <w:p w14:paraId="16922E57" w14:textId="749FE242" w:rsidR="00636FC1" w:rsidRPr="00794ACE" w:rsidRDefault="006960E5" w:rsidP="00636FC1">
      <w:pPr>
        <w:spacing w:after="60"/>
        <w:jc w:val="both"/>
        <w:rPr>
          <w:rFonts w:ascii="Arial" w:hAnsi="Arial" w:cs="Arial"/>
          <w:sz w:val="22"/>
          <w:szCs w:val="22"/>
        </w:rPr>
      </w:pPr>
      <w:r>
        <w:rPr>
          <w:rFonts w:ascii="Arial" w:hAnsi="Arial" w:cs="Arial"/>
          <w:sz w:val="22"/>
          <w:szCs w:val="22"/>
        </w:rPr>
        <w:t>Zur Erinnerung</w:t>
      </w:r>
      <w:r w:rsidR="00636FC1" w:rsidRPr="00794ACE">
        <w:rPr>
          <w:rFonts w:ascii="Arial" w:hAnsi="Arial" w:cs="Arial"/>
          <w:sz w:val="22"/>
          <w:szCs w:val="22"/>
        </w:rPr>
        <w:t>:</w:t>
      </w:r>
    </w:p>
    <w:p w14:paraId="010880A6" w14:textId="77777777" w:rsidR="00636FC1" w:rsidRPr="00794ACE" w:rsidRDefault="00636FC1" w:rsidP="00EF1F2E">
      <w:pPr>
        <w:spacing w:after="60"/>
        <w:jc w:val="both"/>
        <w:rPr>
          <w:rFonts w:ascii="Arial" w:hAnsi="Arial" w:cs="Arial"/>
          <w:b/>
          <w:sz w:val="22"/>
          <w:szCs w:val="22"/>
          <w:u w:val="single"/>
        </w:rPr>
      </w:pPr>
      <w:r w:rsidRPr="00794ACE">
        <w:rPr>
          <w:rFonts w:ascii="Arial" w:hAnsi="Arial" w:cs="Arial"/>
          <w:b/>
          <w:sz w:val="22"/>
          <w:szCs w:val="22"/>
          <w:u w:val="single"/>
        </w:rPr>
        <w:t>Erreichen zusätzlicher schulischer Abschlüsse:</w:t>
      </w:r>
    </w:p>
    <w:p w14:paraId="420A21A7" w14:textId="77777777" w:rsidR="00D60B56" w:rsidRDefault="00636FC1" w:rsidP="00D60B56">
      <w:pPr>
        <w:numPr>
          <w:ilvl w:val="0"/>
          <w:numId w:val="2"/>
        </w:numPr>
        <w:tabs>
          <w:tab w:val="clear" w:pos="720"/>
        </w:tabs>
        <w:spacing w:after="120"/>
        <w:ind w:left="227" w:hanging="227"/>
        <w:jc w:val="both"/>
        <w:rPr>
          <w:rFonts w:ascii="Arial" w:hAnsi="Arial" w:cs="Arial"/>
          <w:sz w:val="22"/>
          <w:szCs w:val="22"/>
        </w:rPr>
      </w:pPr>
      <w:r w:rsidRPr="00794ACE">
        <w:rPr>
          <w:rFonts w:ascii="Arial" w:hAnsi="Arial" w:cs="Arial"/>
          <w:sz w:val="22"/>
          <w:szCs w:val="22"/>
        </w:rPr>
        <w:t xml:space="preserve">Den Sekundarabschluss 1 – </w:t>
      </w:r>
      <w:r w:rsidRPr="00C074B6">
        <w:rPr>
          <w:rFonts w:ascii="Arial" w:hAnsi="Arial" w:cs="Arial"/>
          <w:b/>
          <w:sz w:val="22"/>
          <w:szCs w:val="22"/>
        </w:rPr>
        <w:t>Hauptschulabschluss</w:t>
      </w:r>
      <w:r w:rsidRPr="00794ACE">
        <w:rPr>
          <w:rFonts w:ascii="Arial" w:hAnsi="Arial" w:cs="Arial"/>
          <w:sz w:val="22"/>
          <w:szCs w:val="22"/>
        </w:rPr>
        <w:t xml:space="preserve"> können Sie erwerben, wenn Sie den Berufsschulabschluss erhalten.</w:t>
      </w:r>
    </w:p>
    <w:p w14:paraId="291C91F3" w14:textId="77777777" w:rsidR="00D60B56" w:rsidRDefault="00636FC1" w:rsidP="00D60B56">
      <w:pPr>
        <w:numPr>
          <w:ilvl w:val="0"/>
          <w:numId w:val="2"/>
        </w:numPr>
        <w:tabs>
          <w:tab w:val="clear" w:pos="720"/>
        </w:tabs>
        <w:spacing w:after="120"/>
        <w:ind w:left="227" w:hanging="227"/>
        <w:jc w:val="both"/>
        <w:rPr>
          <w:rFonts w:ascii="Arial" w:hAnsi="Arial" w:cs="Arial"/>
          <w:sz w:val="22"/>
          <w:szCs w:val="22"/>
        </w:rPr>
      </w:pPr>
      <w:r w:rsidRPr="00D60B56">
        <w:rPr>
          <w:rFonts w:ascii="Arial" w:hAnsi="Arial" w:cs="Arial"/>
          <w:sz w:val="22"/>
          <w:szCs w:val="22"/>
        </w:rPr>
        <w:t xml:space="preserve">Sie können den Sekundarabschluss 1 – </w:t>
      </w:r>
      <w:r w:rsidRPr="00D60B56">
        <w:rPr>
          <w:rFonts w:ascii="Arial" w:hAnsi="Arial" w:cs="Arial"/>
          <w:b/>
          <w:sz w:val="22"/>
          <w:szCs w:val="22"/>
        </w:rPr>
        <w:t>Realschulabschluss</w:t>
      </w:r>
      <w:r w:rsidRPr="00D60B56">
        <w:rPr>
          <w:rFonts w:ascii="Arial" w:hAnsi="Arial" w:cs="Arial"/>
          <w:sz w:val="22"/>
          <w:szCs w:val="22"/>
        </w:rPr>
        <w:t xml:space="preserve"> erwerben, wenn Sie den Berufsschulabschluss </w:t>
      </w:r>
      <w:r w:rsidRPr="00D60B56">
        <w:rPr>
          <w:rFonts w:ascii="Arial" w:hAnsi="Arial" w:cs="Arial"/>
          <w:sz w:val="22"/>
          <w:szCs w:val="22"/>
          <w:u w:val="single"/>
        </w:rPr>
        <w:t>und</w:t>
      </w:r>
      <w:r w:rsidRPr="00D60B56">
        <w:rPr>
          <w:rFonts w:ascii="Arial" w:hAnsi="Arial" w:cs="Arial"/>
          <w:sz w:val="22"/>
          <w:szCs w:val="22"/>
        </w:rPr>
        <w:t xml:space="preserve"> eine erfolgreiche Berufsausbildung zum </w:t>
      </w:r>
      <w:r w:rsidR="006960E5" w:rsidRPr="00D60B56">
        <w:rPr>
          <w:rFonts w:ascii="Arial" w:hAnsi="Arial" w:cs="Arial"/>
          <w:sz w:val="22"/>
          <w:szCs w:val="22"/>
        </w:rPr>
        <w:t>Einzel</w:t>
      </w:r>
      <w:r w:rsidR="00C074B6" w:rsidRPr="00D60B56">
        <w:rPr>
          <w:rFonts w:ascii="Arial" w:hAnsi="Arial" w:cs="Arial"/>
          <w:sz w:val="22"/>
          <w:szCs w:val="22"/>
        </w:rPr>
        <w:t>handelskauf</w:t>
      </w:r>
      <w:r w:rsidR="00D60B56">
        <w:rPr>
          <w:rFonts w:ascii="Arial" w:hAnsi="Arial" w:cs="Arial"/>
          <w:sz w:val="22"/>
          <w:szCs w:val="22"/>
        </w:rPr>
        <w:t>-</w:t>
      </w:r>
      <w:r w:rsidR="00C074B6" w:rsidRPr="00D60B56">
        <w:rPr>
          <w:rFonts w:ascii="Arial" w:hAnsi="Arial" w:cs="Arial"/>
          <w:sz w:val="22"/>
          <w:szCs w:val="22"/>
        </w:rPr>
        <w:t xml:space="preserve">mann/zur </w:t>
      </w:r>
      <w:proofErr w:type="spellStart"/>
      <w:r w:rsidR="00C074B6" w:rsidRPr="00D60B56">
        <w:rPr>
          <w:rFonts w:ascii="Arial" w:hAnsi="Arial" w:cs="Arial"/>
          <w:sz w:val="22"/>
          <w:szCs w:val="22"/>
        </w:rPr>
        <w:t>Einzelhandelkauffrau</w:t>
      </w:r>
      <w:proofErr w:type="spellEnd"/>
      <w:r w:rsidRPr="00D60B56">
        <w:rPr>
          <w:rFonts w:ascii="Arial" w:hAnsi="Arial" w:cs="Arial"/>
          <w:sz w:val="22"/>
          <w:szCs w:val="22"/>
        </w:rPr>
        <w:t xml:space="preserve"> erhalten.</w:t>
      </w:r>
    </w:p>
    <w:p w14:paraId="2083A32D" w14:textId="7B0C7CCC" w:rsidR="00636FC1" w:rsidRPr="00D60B56" w:rsidRDefault="00636FC1" w:rsidP="00D60B56">
      <w:pPr>
        <w:numPr>
          <w:ilvl w:val="0"/>
          <w:numId w:val="2"/>
        </w:numPr>
        <w:tabs>
          <w:tab w:val="clear" w:pos="720"/>
        </w:tabs>
        <w:spacing w:after="60"/>
        <w:ind w:left="227" w:hanging="227"/>
        <w:jc w:val="both"/>
        <w:rPr>
          <w:rFonts w:ascii="Arial" w:hAnsi="Arial" w:cs="Arial"/>
          <w:sz w:val="22"/>
          <w:szCs w:val="22"/>
        </w:rPr>
      </w:pPr>
      <w:r w:rsidRPr="00D60B56">
        <w:rPr>
          <w:rFonts w:ascii="Arial" w:hAnsi="Arial" w:cs="Arial"/>
          <w:sz w:val="22"/>
          <w:szCs w:val="22"/>
        </w:rPr>
        <w:t xml:space="preserve">Den </w:t>
      </w:r>
      <w:r w:rsidRPr="00D60B56">
        <w:rPr>
          <w:rFonts w:ascii="Arial" w:hAnsi="Arial" w:cs="Arial"/>
          <w:b/>
          <w:sz w:val="22"/>
          <w:szCs w:val="22"/>
        </w:rPr>
        <w:t>Erweiterten</w:t>
      </w:r>
      <w:r w:rsidRPr="00D60B56">
        <w:rPr>
          <w:rFonts w:ascii="Arial" w:hAnsi="Arial" w:cs="Arial"/>
          <w:sz w:val="22"/>
          <w:szCs w:val="22"/>
        </w:rPr>
        <w:t xml:space="preserve"> </w:t>
      </w:r>
      <w:r w:rsidRPr="00D60B56">
        <w:rPr>
          <w:rFonts w:ascii="Arial" w:hAnsi="Arial" w:cs="Arial"/>
          <w:b/>
          <w:sz w:val="22"/>
          <w:szCs w:val="22"/>
        </w:rPr>
        <w:t>Sekundarabschluss</w:t>
      </w:r>
      <w:r w:rsidRPr="00D60B56">
        <w:rPr>
          <w:rFonts w:ascii="Arial" w:hAnsi="Arial" w:cs="Arial"/>
          <w:sz w:val="22"/>
          <w:szCs w:val="22"/>
        </w:rPr>
        <w:t xml:space="preserve"> 1 erw</w:t>
      </w:r>
      <w:r w:rsidR="00794F36" w:rsidRPr="00D60B56">
        <w:rPr>
          <w:rFonts w:ascii="Arial" w:hAnsi="Arial" w:cs="Arial"/>
          <w:sz w:val="22"/>
          <w:szCs w:val="22"/>
        </w:rPr>
        <w:t>erben Sie</w:t>
      </w:r>
      <w:r w:rsidRPr="00D60B56">
        <w:rPr>
          <w:rFonts w:ascii="Arial" w:hAnsi="Arial" w:cs="Arial"/>
          <w:sz w:val="22"/>
          <w:szCs w:val="22"/>
        </w:rPr>
        <w:t>, we</w:t>
      </w:r>
      <w:r w:rsidR="00794F36" w:rsidRPr="00D60B56">
        <w:rPr>
          <w:rFonts w:ascii="Arial" w:hAnsi="Arial" w:cs="Arial"/>
          <w:sz w:val="22"/>
          <w:szCs w:val="22"/>
        </w:rPr>
        <w:t>nn Sie</w:t>
      </w:r>
      <w:r w:rsidRPr="00D60B56">
        <w:rPr>
          <w:rFonts w:ascii="Arial" w:hAnsi="Arial" w:cs="Arial"/>
          <w:sz w:val="22"/>
          <w:szCs w:val="22"/>
        </w:rPr>
        <w:t xml:space="preserve"> zusätzlich zum Berufsschulabschluss und der erfolgreichen Berufsausbildung</w:t>
      </w:r>
    </w:p>
    <w:p w14:paraId="0C3BD94C" w14:textId="77777777" w:rsidR="00C074B6" w:rsidRDefault="00636FC1" w:rsidP="00D60B56">
      <w:pPr>
        <w:numPr>
          <w:ilvl w:val="0"/>
          <w:numId w:val="4"/>
        </w:numPr>
        <w:spacing w:after="60"/>
        <w:ind w:left="681" w:hanging="227"/>
        <w:jc w:val="both"/>
        <w:rPr>
          <w:rFonts w:ascii="Arial" w:hAnsi="Arial" w:cs="Arial"/>
          <w:sz w:val="22"/>
          <w:szCs w:val="22"/>
        </w:rPr>
      </w:pPr>
      <w:r w:rsidRPr="00794ACE">
        <w:rPr>
          <w:rFonts w:ascii="Arial" w:hAnsi="Arial" w:cs="Arial"/>
          <w:sz w:val="22"/>
          <w:szCs w:val="22"/>
        </w:rPr>
        <w:t xml:space="preserve">im Abschlusszeugnis einen </w:t>
      </w:r>
      <w:r w:rsidRPr="00794ACE">
        <w:rPr>
          <w:rFonts w:ascii="Arial" w:hAnsi="Arial" w:cs="Arial"/>
          <w:b/>
          <w:sz w:val="22"/>
          <w:szCs w:val="22"/>
        </w:rPr>
        <w:t>Gesamtnotendurchschnitt</w:t>
      </w:r>
      <w:r w:rsidRPr="00794ACE">
        <w:rPr>
          <w:rFonts w:ascii="Arial" w:hAnsi="Arial" w:cs="Arial"/>
          <w:sz w:val="22"/>
          <w:szCs w:val="22"/>
        </w:rPr>
        <w:t xml:space="preserve"> von mindestens </w:t>
      </w:r>
      <w:r w:rsidRPr="00794ACE">
        <w:rPr>
          <w:rFonts w:ascii="Arial" w:hAnsi="Arial" w:cs="Arial"/>
          <w:b/>
          <w:sz w:val="22"/>
          <w:szCs w:val="22"/>
        </w:rPr>
        <w:t>3,0</w:t>
      </w:r>
      <w:r w:rsidRPr="00794ACE">
        <w:rPr>
          <w:rFonts w:ascii="Arial" w:hAnsi="Arial" w:cs="Arial"/>
          <w:sz w:val="22"/>
          <w:szCs w:val="22"/>
        </w:rPr>
        <w:t xml:space="preserve"> und</w:t>
      </w:r>
    </w:p>
    <w:p w14:paraId="7816B521" w14:textId="7E37728D" w:rsidR="00636FC1" w:rsidRPr="00D60B56" w:rsidRDefault="00636FC1" w:rsidP="00D60B56">
      <w:pPr>
        <w:numPr>
          <w:ilvl w:val="0"/>
          <w:numId w:val="4"/>
        </w:numPr>
        <w:spacing w:after="60"/>
        <w:ind w:left="681" w:hanging="227"/>
        <w:jc w:val="both"/>
        <w:rPr>
          <w:rFonts w:ascii="Arial" w:hAnsi="Arial" w:cs="Arial"/>
          <w:sz w:val="22"/>
          <w:szCs w:val="22"/>
        </w:rPr>
      </w:pPr>
      <w:r w:rsidRPr="00C074B6">
        <w:rPr>
          <w:rFonts w:ascii="Arial" w:hAnsi="Arial" w:cs="Arial"/>
          <w:sz w:val="22"/>
          <w:szCs w:val="22"/>
        </w:rPr>
        <w:t xml:space="preserve">im Fach Deutsch/Kommunikation, einer Fremdsprache und in </w:t>
      </w:r>
      <w:r w:rsidR="00457371" w:rsidRPr="00794ACE">
        <w:rPr>
          <w:rFonts w:ascii="Arial" w:hAnsi="Arial" w:cs="Arial"/>
          <w:sz w:val="22"/>
          <w:szCs w:val="22"/>
        </w:rPr>
        <w:t>de</w:t>
      </w:r>
      <w:r w:rsidR="00457371">
        <w:rPr>
          <w:rFonts w:ascii="Arial" w:hAnsi="Arial" w:cs="Arial"/>
          <w:sz w:val="22"/>
          <w:szCs w:val="22"/>
        </w:rPr>
        <w:t>m berufsbezogenen Lernbereich</w:t>
      </w:r>
      <w:r w:rsidR="00457371" w:rsidRPr="00C074B6">
        <w:rPr>
          <w:rFonts w:ascii="Arial" w:hAnsi="Arial" w:cs="Arial"/>
          <w:sz w:val="22"/>
          <w:szCs w:val="22"/>
        </w:rPr>
        <w:t xml:space="preserve"> </w:t>
      </w:r>
      <w:r w:rsidRPr="00C074B6">
        <w:rPr>
          <w:rFonts w:ascii="Arial" w:hAnsi="Arial" w:cs="Arial"/>
          <w:b/>
          <w:sz w:val="22"/>
          <w:szCs w:val="22"/>
        </w:rPr>
        <w:t>mindestens befriedigende Leistungen</w:t>
      </w:r>
      <w:r w:rsidRPr="00C074B6">
        <w:rPr>
          <w:rFonts w:ascii="Arial" w:hAnsi="Arial" w:cs="Arial"/>
          <w:sz w:val="22"/>
          <w:szCs w:val="22"/>
        </w:rPr>
        <w:t xml:space="preserve"> nachweis</w:t>
      </w:r>
      <w:r w:rsidR="00794F36">
        <w:rPr>
          <w:rFonts w:ascii="Arial" w:hAnsi="Arial" w:cs="Arial"/>
          <w:sz w:val="22"/>
          <w:szCs w:val="22"/>
        </w:rPr>
        <w:t>en</w:t>
      </w:r>
      <w:r w:rsidRPr="00C074B6">
        <w:rPr>
          <w:rFonts w:ascii="Arial" w:hAnsi="Arial" w:cs="Arial"/>
          <w:sz w:val="22"/>
          <w:szCs w:val="22"/>
        </w:rPr>
        <w:t>.</w:t>
      </w:r>
    </w:p>
    <w:sectPr w:rsidR="00636FC1" w:rsidRPr="00D60B56" w:rsidSect="009E790F">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587E"/>
    <w:multiLevelType w:val="hybridMultilevel"/>
    <w:tmpl w:val="A40CE1AE"/>
    <w:lvl w:ilvl="0" w:tplc="B308F1D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6795FCE"/>
    <w:multiLevelType w:val="hybridMultilevel"/>
    <w:tmpl w:val="9EE66E7C"/>
    <w:lvl w:ilvl="0" w:tplc="FA2E4F42">
      <w:start w:val="1"/>
      <w:numFmt w:val="decimal"/>
      <w:lvlText w:val="%1."/>
      <w:lvlJc w:val="left"/>
      <w:pPr>
        <w:tabs>
          <w:tab w:val="num" w:pos="720"/>
        </w:tabs>
        <w:ind w:left="720" w:hanging="360"/>
      </w:pPr>
      <w:rPr>
        <w:rFonts w:ascii="Arial" w:eastAsia="Times New Roman" w:hAnsi="Arial" w:cs="Arial"/>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E2D91"/>
    <w:multiLevelType w:val="hybridMultilevel"/>
    <w:tmpl w:val="A40CE1AE"/>
    <w:lvl w:ilvl="0" w:tplc="B308F1D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CC212DF"/>
    <w:multiLevelType w:val="hybridMultilevel"/>
    <w:tmpl w:val="BA420160"/>
    <w:lvl w:ilvl="0" w:tplc="B308F1D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895113882">
    <w:abstractNumId w:val="3"/>
  </w:num>
  <w:num w:numId="2" w16cid:durableId="1710766564">
    <w:abstractNumId w:val="1"/>
  </w:num>
  <w:num w:numId="3" w16cid:durableId="110051933">
    <w:abstractNumId w:val="2"/>
  </w:num>
  <w:num w:numId="4" w16cid:durableId="156332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2491"/>
    <w:rsid w:val="00092C90"/>
    <w:rsid w:val="000B47D5"/>
    <w:rsid w:val="00227A81"/>
    <w:rsid w:val="00227E5B"/>
    <w:rsid w:val="002675EB"/>
    <w:rsid w:val="0028289E"/>
    <w:rsid w:val="003B642D"/>
    <w:rsid w:val="003E4458"/>
    <w:rsid w:val="003F164D"/>
    <w:rsid w:val="003F299E"/>
    <w:rsid w:val="00457371"/>
    <w:rsid w:val="004C64A8"/>
    <w:rsid w:val="004D1C5E"/>
    <w:rsid w:val="004F212E"/>
    <w:rsid w:val="00510717"/>
    <w:rsid w:val="00517A6D"/>
    <w:rsid w:val="005227E6"/>
    <w:rsid w:val="0054572F"/>
    <w:rsid w:val="00577867"/>
    <w:rsid w:val="005E573E"/>
    <w:rsid w:val="00636FC1"/>
    <w:rsid w:val="006371AA"/>
    <w:rsid w:val="006960E5"/>
    <w:rsid w:val="006A73B2"/>
    <w:rsid w:val="006C51D0"/>
    <w:rsid w:val="00780EBC"/>
    <w:rsid w:val="00794ACE"/>
    <w:rsid w:val="00794F36"/>
    <w:rsid w:val="007A00FF"/>
    <w:rsid w:val="008716DA"/>
    <w:rsid w:val="00901E6E"/>
    <w:rsid w:val="00916105"/>
    <w:rsid w:val="009E790F"/>
    <w:rsid w:val="00A077C5"/>
    <w:rsid w:val="00A27CDF"/>
    <w:rsid w:val="00B34B10"/>
    <w:rsid w:val="00B50F8E"/>
    <w:rsid w:val="00BC2491"/>
    <w:rsid w:val="00BE2A69"/>
    <w:rsid w:val="00C074B6"/>
    <w:rsid w:val="00C46041"/>
    <w:rsid w:val="00CB4A85"/>
    <w:rsid w:val="00CE56D9"/>
    <w:rsid w:val="00D15254"/>
    <w:rsid w:val="00D60B56"/>
    <w:rsid w:val="00D65E91"/>
    <w:rsid w:val="00DC7ABE"/>
    <w:rsid w:val="00E45235"/>
    <w:rsid w:val="00E721AE"/>
    <w:rsid w:val="00EF1F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7BD6C5"/>
  <w15:docId w15:val="{FBC485E7-BCFB-4F8A-AAD1-23743D09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C2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E79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1695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Stundenverteilung im ersten Ausbildungsjahr der Einzelhandelskaufleute</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Stundenverteilung im ersten Ausbildungsjahr der Einzelhandelskaufleute</dc:title>
  <dc:subject/>
  <dc:creator>K</dc:creator>
  <cp:keywords/>
  <dc:description/>
  <cp:lastModifiedBy>Schorling, Kerstin</cp:lastModifiedBy>
  <cp:revision>28</cp:revision>
  <cp:lastPrinted>2006-09-01T18:05:00Z</cp:lastPrinted>
  <dcterms:created xsi:type="dcterms:W3CDTF">2021-08-31T05:40:00Z</dcterms:created>
  <dcterms:modified xsi:type="dcterms:W3CDTF">2022-11-07T15:24:00Z</dcterms:modified>
</cp:coreProperties>
</file>