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1A86" w14:textId="77777777" w:rsidR="00A077C5" w:rsidRDefault="007F7AFB" w:rsidP="00A077C5">
      <w:pPr>
        <w:spacing w:before="120"/>
        <w:jc w:val="center"/>
        <w:rPr>
          <w:noProof/>
        </w:rPr>
      </w:pPr>
      <w:r>
        <w:rPr>
          <w:noProof/>
        </w:rPr>
        <w:pict w14:anchorId="498C4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moodle.nibis.de/bbsnrue/pluginfile.php/1/core_admin/logo/0x200/1620856771/Logo_BBS-Neustadt_RGB_mitZusatz_201026.png" style="width:462.05pt;height:65.75pt;visibility:visible;mso-wrap-style:square">
            <v:imagedata r:id="rId5" o:title="Logo_BBS-Neustadt_RGB_mitZusatz_201026"/>
          </v:shape>
        </w:pict>
      </w:r>
    </w:p>
    <w:p w14:paraId="74ABD5C1" w14:textId="560F75C0" w:rsidR="003F299E" w:rsidRPr="000B47D5" w:rsidRDefault="003F299E" w:rsidP="00E96B82">
      <w:pPr>
        <w:spacing w:before="360"/>
        <w:jc w:val="center"/>
        <w:rPr>
          <w:rFonts w:ascii="Arial" w:hAnsi="Arial" w:cs="Arial"/>
          <w:b/>
          <w:sz w:val="32"/>
          <w:szCs w:val="32"/>
        </w:rPr>
      </w:pPr>
      <w:r w:rsidRPr="000B47D5">
        <w:rPr>
          <w:rFonts w:ascii="Arial" w:hAnsi="Arial" w:cs="Arial"/>
          <w:b/>
          <w:sz w:val="32"/>
          <w:szCs w:val="32"/>
        </w:rPr>
        <w:t xml:space="preserve">Übersicht über die Lernfelder im </w:t>
      </w:r>
      <w:r w:rsidRPr="00B52A7B">
        <w:rPr>
          <w:rFonts w:ascii="Arial" w:hAnsi="Arial" w:cs="Arial"/>
          <w:b/>
          <w:sz w:val="32"/>
          <w:szCs w:val="32"/>
          <w:u w:val="single"/>
        </w:rPr>
        <w:t>zweiten</w:t>
      </w:r>
      <w:r w:rsidRPr="000B47D5">
        <w:rPr>
          <w:rFonts w:ascii="Arial" w:hAnsi="Arial" w:cs="Arial"/>
          <w:b/>
          <w:sz w:val="32"/>
          <w:szCs w:val="32"/>
        </w:rPr>
        <w:t xml:space="preserve"> Ausbildungsjahr der Einzelhandelskaufleute/Verkäufer</w:t>
      </w:r>
    </w:p>
    <w:p w14:paraId="10485F10" w14:textId="5A6D1E7D" w:rsidR="00510717" w:rsidRPr="00EF1F2E" w:rsidRDefault="00510717" w:rsidP="003F299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844"/>
        <w:gridCol w:w="1519"/>
        <w:gridCol w:w="1741"/>
        <w:gridCol w:w="1699"/>
      </w:tblGrid>
      <w:tr w:rsidR="003F299E" w:rsidRPr="000B47D5" w14:paraId="6038C50B" w14:textId="77777777" w:rsidTr="00CE56D9">
        <w:trPr>
          <w:trHeight w:val="270"/>
        </w:trPr>
        <w:tc>
          <w:tcPr>
            <w:tcW w:w="2330" w:type="pct"/>
            <w:gridSpan w:val="2"/>
            <w:shd w:val="clear" w:color="auto" w:fill="D9E2F3"/>
          </w:tcPr>
          <w:p w14:paraId="437393BF" w14:textId="77777777" w:rsidR="003F299E" w:rsidRPr="000B47D5" w:rsidRDefault="003F299E" w:rsidP="006371AA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0B47D5">
              <w:rPr>
                <w:rFonts w:ascii="Arial" w:hAnsi="Arial" w:cs="Arial"/>
                <w:b/>
                <w:sz w:val="28"/>
                <w:szCs w:val="28"/>
              </w:rPr>
              <w:t>Lernfelder</w:t>
            </w:r>
          </w:p>
        </w:tc>
        <w:tc>
          <w:tcPr>
            <w:tcW w:w="818" w:type="pct"/>
            <w:shd w:val="clear" w:color="auto" w:fill="D9E2F3"/>
          </w:tcPr>
          <w:p w14:paraId="43F7E34C" w14:textId="2AE0648B" w:rsidR="003F299E" w:rsidRPr="000B47D5" w:rsidRDefault="003F299E" w:rsidP="006371A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47D5">
              <w:rPr>
                <w:rFonts w:ascii="Arial" w:hAnsi="Arial" w:cs="Arial"/>
                <w:b/>
                <w:sz w:val="28"/>
                <w:szCs w:val="28"/>
              </w:rPr>
              <w:t>Stunden</w:t>
            </w:r>
          </w:p>
        </w:tc>
        <w:tc>
          <w:tcPr>
            <w:tcW w:w="937" w:type="pct"/>
            <w:shd w:val="clear" w:color="auto" w:fill="D9E2F3"/>
          </w:tcPr>
          <w:p w14:paraId="17D7BD71" w14:textId="20BAF00A" w:rsidR="003F299E" w:rsidRPr="000B47D5" w:rsidRDefault="003F299E" w:rsidP="006371A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47D5">
              <w:rPr>
                <w:rFonts w:ascii="Arial" w:hAnsi="Arial" w:cs="Arial"/>
                <w:b/>
                <w:sz w:val="28"/>
                <w:szCs w:val="28"/>
              </w:rPr>
              <w:t>St</w:t>
            </w:r>
            <w:r w:rsidR="00794ACE" w:rsidRPr="000B47D5">
              <w:rPr>
                <w:rFonts w:ascii="Arial" w:hAnsi="Arial" w:cs="Arial"/>
                <w:b/>
                <w:sz w:val="28"/>
                <w:szCs w:val="28"/>
              </w:rPr>
              <w:t>d./</w:t>
            </w:r>
            <w:r w:rsidRPr="000B47D5">
              <w:rPr>
                <w:rFonts w:ascii="Arial" w:hAnsi="Arial" w:cs="Arial"/>
                <w:b/>
                <w:sz w:val="28"/>
                <w:szCs w:val="28"/>
              </w:rPr>
              <w:t>Woche</w:t>
            </w:r>
          </w:p>
        </w:tc>
        <w:tc>
          <w:tcPr>
            <w:tcW w:w="915" w:type="pct"/>
            <w:shd w:val="clear" w:color="auto" w:fill="D9E2F3"/>
          </w:tcPr>
          <w:p w14:paraId="4A8B61EE" w14:textId="52DDDD8D" w:rsidR="003F299E" w:rsidRPr="000B47D5" w:rsidRDefault="003F299E" w:rsidP="006371A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47D5">
              <w:rPr>
                <w:rFonts w:ascii="Arial" w:hAnsi="Arial" w:cs="Arial"/>
                <w:b/>
                <w:sz w:val="28"/>
                <w:szCs w:val="28"/>
              </w:rPr>
              <w:t>WES 2</w:t>
            </w:r>
          </w:p>
        </w:tc>
      </w:tr>
      <w:tr w:rsidR="003F299E" w:rsidRPr="000B47D5" w14:paraId="04C750B2" w14:textId="77777777" w:rsidTr="007F7AFB">
        <w:trPr>
          <w:trHeight w:val="270"/>
        </w:trPr>
        <w:tc>
          <w:tcPr>
            <w:tcW w:w="260" w:type="pct"/>
            <w:shd w:val="clear" w:color="auto" w:fill="auto"/>
          </w:tcPr>
          <w:p w14:paraId="7CEC322D" w14:textId="77777777" w:rsidR="003F299E" w:rsidRPr="000B47D5" w:rsidRDefault="003F299E" w:rsidP="00E96B82">
            <w:pPr>
              <w:spacing w:before="180" w:after="180"/>
              <w:ind w:left="360" w:hanging="3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6</w:t>
            </w:r>
          </w:p>
        </w:tc>
        <w:tc>
          <w:tcPr>
            <w:tcW w:w="2070" w:type="pct"/>
            <w:shd w:val="clear" w:color="auto" w:fill="auto"/>
          </w:tcPr>
          <w:p w14:paraId="0C4DD9DE" w14:textId="77777777" w:rsidR="003F299E" w:rsidRPr="000B47D5" w:rsidRDefault="003F299E" w:rsidP="00E96B82">
            <w:pPr>
              <w:spacing w:before="180" w:after="180"/>
              <w:ind w:left="360" w:hanging="3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Waren beschaffen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1ABD452" w14:textId="77777777" w:rsidR="003F299E" w:rsidRPr="000B47D5" w:rsidRDefault="003F299E" w:rsidP="007F7AFB">
            <w:pPr>
              <w:spacing w:before="180" w:after="18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60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7FD09E1" w14:textId="77777777" w:rsidR="003F299E" w:rsidRPr="000B47D5" w:rsidRDefault="003F299E" w:rsidP="007F7AFB">
            <w:pPr>
              <w:spacing w:before="180" w:after="18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1,5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170F081" w14:textId="77777777" w:rsidR="003F299E" w:rsidRPr="000B47D5" w:rsidRDefault="003F299E" w:rsidP="007F7AFB">
            <w:pPr>
              <w:spacing w:before="180" w:after="180"/>
              <w:jc w:val="center"/>
              <w:rPr>
                <w:rFonts w:ascii="Arial" w:hAnsi="Arial" w:cs="Arial"/>
              </w:rPr>
            </w:pPr>
          </w:p>
        </w:tc>
      </w:tr>
      <w:tr w:rsidR="003F299E" w:rsidRPr="000B47D5" w14:paraId="6231CB6B" w14:textId="77777777" w:rsidTr="007F7AFB">
        <w:trPr>
          <w:trHeight w:val="270"/>
        </w:trPr>
        <w:tc>
          <w:tcPr>
            <w:tcW w:w="260" w:type="pct"/>
            <w:shd w:val="clear" w:color="auto" w:fill="auto"/>
          </w:tcPr>
          <w:p w14:paraId="6D6F693E" w14:textId="77777777" w:rsidR="003F299E" w:rsidRPr="000B47D5" w:rsidRDefault="003F299E" w:rsidP="00E96B82">
            <w:pPr>
              <w:spacing w:before="60" w:after="60"/>
              <w:ind w:left="360" w:hanging="3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7</w:t>
            </w:r>
          </w:p>
        </w:tc>
        <w:tc>
          <w:tcPr>
            <w:tcW w:w="2070" w:type="pct"/>
            <w:shd w:val="clear" w:color="auto" w:fill="auto"/>
          </w:tcPr>
          <w:p w14:paraId="662572A5" w14:textId="77777777" w:rsidR="003F299E" w:rsidRPr="000B47D5" w:rsidRDefault="003F299E" w:rsidP="00E96B82">
            <w:pPr>
              <w:spacing w:before="60" w:after="60"/>
              <w:ind w:left="44" w:hanging="44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Waren annehmen, lagern und pflegen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5AC1F59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60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3B7963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1,5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FACC5EC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F299E" w:rsidRPr="000B47D5" w14:paraId="531A9478" w14:textId="77777777" w:rsidTr="007F7AFB">
        <w:trPr>
          <w:trHeight w:val="270"/>
        </w:trPr>
        <w:tc>
          <w:tcPr>
            <w:tcW w:w="260" w:type="pct"/>
            <w:shd w:val="clear" w:color="auto" w:fill="auto"/>
          </w:tcPr>
          <w:p w14:paraId="2B55BC29" w14:textId="77777777" w:rsidR="003F299E" w:rsidRPr="000B47D5" w:rsidRDefault="003F299E" w:rsidP="00E96B82">
            <w:pPr>
              <w:spacing w:before="60" w:after="60"/>
              <w:ind w:left="360" w:hanging="3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8</w:t>
            </w:r>
          </w:p>
        </w:tc>
        <w:tc>
          <w:tcPr>
            <w:tcW w:w="2070" w:type="pct"/>
            <w:shd w:val="clear" w:color="auto" w:fill="auto"/>
          </w:tcPr>
          <w:p w14:paraId="13204724" w14:textId="77777777" w:rsidR="003F299E" w:rsidRPr="000B47D5" w:rsidRDefault="003F299E" w:rsidP="00E96B82">
            <w:pPr>
              <w:spacing w:before="60" w:after="60"/>
              <w:ind w:left="44" w:hanging="44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Geschäftsprozesse erfassen und kontrollieren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5855E62D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60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26C2BBB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1,5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AD6878A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F299E" w:rsidRPr="000B47D5" w14:paraId="45D1B5A7" w14:textId="77777777" w:rsidTr="007F7AFB">
        <w:trPr>
          <w:trHeight w:val="270"/>
        </w:trPr>
        <w:tc>
          <w:tcPr>
            <w:tcW w:w="260" w:type="pct"/>
            <w:shd w:val="clear" w:color="auto" w:fill="auto"/>
          </w:tcPr>
          <w:p w14:paraId="3DBEA98B" w14:textId="77777777" w:rsidR="003F299E" w:rsidRPr="000B47D5" w:rsidRDefault="003F299E" w:rsidP="00E96B82">
            <w:pPr>
              <w:spacing w:before="60" w:after="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9</w:t>
            </w:r>
          </w:p>
        </w:tc>
        <w:tc>
          <w:tcPr>
            <w:tcW w:w="2070" w:type="pct"/>
            <w:shd w:val="clear" w:color="auto" w:fill="auto"/>
          </w:tcPr>
          <w:p w14:paraId="567B0D31" w14:textId="77777777" w:rsidR="003F299E" w:rsidRPr="000B47D5" w:rsidRDefault="003F299E" w:rsidP="00E96B82">
            <w:pPr>
              <w:spacing w:before="60" w:after="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Preispolitische Maßnahmen vorbereiten und durchführen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9B5E685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40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2594E5C" w14:textId="68DFCE3A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1</w:t>
            </w:r>
            <w:r w:rsidR="007F7AFB">
              <w:rPr>
                <w:rFonts w:ascii="Arial" w:hAnsi="Arial" w:cs="Arial"/>
              </w:rPr>
              <w:t>,0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7201BA8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F299E" w:rsidRPr="000B47D5" w14:paraId="0F16589C" w14:textId="77777777" w:rsidTr="007F7AFB">
        <w:trPr>
          <w:trHeight w:val="270"/>
        </w:trPr>
        <w:tc>
          <w:tcPr>
            <w:tcW w:w="260" w:type="pct"/>
            <w:shd w:val="clear" w:color="auto" w:fill="auto"/>
          </w:tcPr>
          <w:p w14:paraId="1932954C" w14:textId="77777777" w:rsidR="003F299E" w:rsidRPr="000B47D5" w:rsidRDefault="003F299E" w:rsidP="00E96B82">
            <w:pPr>
              <w:spacing w:before="60" w:after="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10</w:t>
            </w:r>
          </w:p>
        </w:tc>
        <w:tc>
          <w:tcPr>
            <w:tcW w:w="2070" w:type="pct"/>
            <w:shd w:val="clear" w:color="auto" w:fill="auto"/>
          </w:tcPr>
          <w:p w14:paraId="44963EFB" w14:textId="77777777" w:rsidR="003F299E" w:rsidRPr="000B47D5" w:rsidRDefault="003F299E" w:rsidP="00E96B82">
            <w:pPr>
              <w:spacing w:before="60" w:after="60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Besondere Verkaufssituationen bewältigen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52FAE9C4" w14:textId="77777777" w:rsidR="003F299E" w:rsidRPr="000B47D5" w:rsidRDefault="00510717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60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E6E216" w14:textId="77777777" w:rsidR="003F299E" w:rsidRPr="000B47D5" w:rsidRDefault="00510717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47D5">
              <w:rPr>
                <w:rFonts w:ascii="Arial" w:hAnsi="Arial" w:cs="Arial"/>
              </w:rPr>
              <w:t>1,5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A7C56AE" w14:textId="77777777" w:rsidR="003F299E" w:rsidRPr="000B47D5" w:rsidRDefault="003F299E" w:rsidP="007F7AF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675214D6" w14:textId="25113899" w:rsidR="003F299E" w:rsidRPr="0058385D" w:rsidRDefault="003F299E" w:rsidP="003F299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1522"/>
        <w:gridCol w:w="1740"/>
        <w:gridCol w:w="1712"/>
      </w:tblGrid>
      <w:tr w:rsidR="006A73B2" w:rsidRPr="00CB4A85" w14:paraId="197D2280" w14:textId="77777777" w:rsidTr="007F7AFB">
        <w:trPr>
          <w:trHeight w:val="270"/>
        </w:trPr>
        <w:tc>
          <w:tcPr>
            <w:tcW w:w="2321" w:type="pct"/>
            <w:shd w:val="clear" w:color="auto" w:fill="auto"/>
          </w:tcPr>
          <w:p w14:paraId="0C016049" w14:textId="77777777" w:rsidR="006A73B2" w:rsidRPr="00CB4A85" w:rsidRDefault="006A73B2" w:rsidP="00AF0C68">
            <w:pPr>
              <w:spacing w:before="120" w:after="120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Politik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BD7931F" w14:textId="772FF8D7" w:rsidR="006A73B2" w:rsidRPr="00CB4A85" w:rsidRDefault="006A73B2" w:rsidP="007F7AF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B4A85">
              <w:rPr>
                <w:rFonts w:ascii="Arial" w:hAnsi="Arial" w:cs="Arial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14:paraId="0833E934" w14:textId="6DD40832" w:rsidR="006A73B2" w:rsidRPr="00CB4A85" w:rsidRDefault="006A73B2" w:rsidP="00AF0C6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7AFB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</w:tcPr>
          <w:p w14:paraId="4A8633C6" w14:textId="77777777" w:rsidR="006A73B2" w:rsidRPr="00CB4A85" w:rsidRDefault="006A73B2" w:rsidP="00AF0C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28144FE2" w14:textId="77777777" w:rsidR="00EF1F2E" w:rsidRPr="00227E5B" w:rsidRDefault="00EF1F2E" w:rsidP="003F299E">
      <w:pPr>
        <w:rPr>
          <w:rFonts w:ascii="Arial" w:hAnsi="Arial" w:cs="Arial"/>
          <w:sz w:val="16"/>
          <w:szCs w:val="16"/>
        </w:rPr>
      </w:pPr>
    </w:p>
    <w:p w14:paraId="52F65079" w14:textId="77777777" w:rsidR="003F299E" w:rsidRPr="00EF1F2E" w:rsidRDefault="003F299E" w:rsidP="00EF1F2E">
      <w:pPr>
        <w:spacing w:after="60"/>
        <w:rPr>
          <w:rFonts w:ascii="Arial" w:hAnsi="Arial" w:cs="Arial"/>
          <w:b/>
          <w:sz w:val="28"/>
          <w:szCs w:val="28"/>
          <w:u w:val="single"/>
        </w:rPr>
      </w:pPr>
      <w:r w:rsidRPr="00EF1F2E">
        <w:rPr>
          <w:rFonts w:ascii="Arial" w:hAnsi="Arial" w:cs="Arial"/>
          <w:b/>
          <w:sz w:val="28"/>
          <w:szCs w:val="28"/>
          <w:u w:val="single"/>
        </w:rPr>
        <w:t>Hinweis:</w:t>
      </w:r>
    </w:p>
    <w:p w14:paraId="5F73071D" w14:textId="77777777" w:rsidR="00794ACE" w:rsidRPr="00794ACE" w:rsidRDefault="00E721AE" w:rsidP="00EF1F2E">
      <w:pPr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b/>
          <w:bCs/>
          <w:sz w:val="22"/>
          <w:szCs w:val="22"/>
        </w:rPr>
        <w:t>Einzelhandelskaufleute</w:t>
      </w:r>
      <w:r w:rsidRPr="00794ACE">
        <w:rPr>
          <w:rFonts w:ascii="Arial" w:hAnsi="Arial" w:cs="Arial"/>
          <w:sz w:val="22"/>
          <w:szCs w:val="22"/>
        </w:rPr>
        <w:t>:</w:t>
      </w:r>
    </w:p>
    <w:p w14:paraId="4E7A2007" w14:textId="7B057AED" w:rsidR="003F299E" w:rsidRDefault="00510717" w:rsidP="00EF1F2E">
      <w:pPr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>Im Zeugnis</w:t>
      </w:r>
      <w:r w:rsidR="003F299E" w:rsidRPr="00794ACE">
        <w:rPr>
          <w:rFonts w:ascii="Arial" w:hAnsi="Arial" w:cs="Arial"/>
          <w:sz w:val="22"/>
          <w:szCs w:val="22"/>
        </w:rPr>
        <w:t xml:space="preserve"> wird</w:t>
      </w:r>
      <w:r w:rsidRPr="00794ACE">
        <w:rPr>
          <w:rFonts w:ascii="Arial" w:hAnsi="Arial" w:cs="Arial"/>
          <w:sz w:val="22"/>
          <w:szCs w:val="22"/>
        </w:rPr>
        <w:t xml:space="preserve"> als</w:t>
      </w:r>
      <w:r w:rsidR="003F299E" w:rsidRPr="00794ACE">
        <w:rPr>
          <w:rFonts w:ascii="Arial" w:hAnsi="Arial" w:cs="Arial"/>
          <w:sz w:val="22"/>
          <w:szCs w:val="22"/>
        </w:rPr>
        <w:t xml:space="preserve"> Unterrichtsfach </w:t>
      </w:r>
      <w:r w:rsidRPr="00794ACE">
        <w:rPr>
          <w:rFonts w:ascii="Arial" w:hAnsi="Arial" w:cs="Arial"/>
          <w:sz w:val="22"/>
          <w:szCs w:val="22"/>
        </w:rPr>
        <w:t xml:space="preserve">lediglich Politik </w:t>
      </w:r>
      <w:r w:rsidR="00E721AE" w:rsidRPr="00794ACE">
        <w:rPr>
          <w:rFonts w:ascii="Arial" w:hAnsi="Arial" w:cs="Arial"/>
          <w:sz w:val="22"/>
          <w:szCs w:val="22"/>
        </w:rPr>
        <w:t>benotet</w:t>
      </w:r>
      <w:r w:rsidR="003F299E" w:rsidRPr="00794ACE">
        <w:rPr>
          <w:rFonts w:ascii="Arial" w:hAnsi="Arial" w:cs="Arial"/>
          <w:sz w:val="22"/>
          <w:szCs w:val="22"/>
        </w:rPr>
        <w:t>.</w:t>
      </w:r>
      <w:r w:rsidRPr="00794ACE">
        <w:rPr>
          <w:rFonts w:ascii="Arial" w:hAnsi="Arial" w:cs="Arial"/>
          <w:sz w:val="22"/>
          <w:szCs w:val="22"/>
        </w:rPr>
        <w:t xml:space="preserve"> Englisch, Deutsch, Reli</w:t>
      </w:r>
      <w:r w:rsidR="005E573E" w:rsidRPr="00794ACE">
        <w:rPr>
          <w:rFonts w:ascii="Arial" w:hAnsi="Arial" w:cs="Arial"/>
          <w:sz w:val="22"/>
          <w:szCs w:val="22"/>
        </w:rPr>
        <w:t>gion</w:t>
      </w:r>
      <w:r w:rsidRPr="00794ACE">
        <w:rPr>
          <w:rFonts w:ascii="Arial" w:hAnsi="Arial" w:cs="Arial"/>
          <w:sz w:val="22"/>
          <w:szCs w:val="22"/>
        </w:rPr>
        <w:t xml:space="preserve"> und Sport werden als „nicht erteilt“ vermerkt.</w:t>
      </w:r>
    </w:p>
    <w:p w14:paraId="7926C794" w14:textId="77777777" w:rsidR="00794ACE" w:rsidRPr="0058385D" w:rsidRDefault="00794ACE" w:rsidP="00227E5B">
      <w:pPr>
        <w:jc w:val="both"/>
        <w:rPr>
          <w:rFonts w:ascii="Arial" w:hAnsi="Arial" w:cs="Arial"/>
          <w:sz w:val="12"/>
          <w:szCs w:val="12"/>
        </w:rPr>
      </w:pPr>
    </w:p>
    <w:p w14:paraId="6CA075BA" w14:textId="77777777" w:rsidR="00794ACE" w:rsidRDefault="00E721AE" w:rsidP="00EF1F2E">
      <w:pPr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b/>
          <w:bCs/>
          <w:sz w:val="22"/>
          <w:szCs w:val="22"/>
        </w:rPr>
        <w:t>Verkäufer/innen</w:t>
      </w:r>
      <w:r w:rsidRPr="00794ACE">
        <w:rPr>
          <w:rFonts w:ascii="Arial" w:hAnsi="Arial" w:cs="Arial"/>
          <w:sz w:val="22"/>
          <w:szCs w:val="22"/>
        </w:rPr>
        <w:t>:</w:t>
      </w:r>
    </w:p>
    <w:p w14:paraId="63223EAE" w14:textId="77777777" w:rsidR="00C074B6" w:rsidRDefault="00E721AE" w:rsidP="003F299E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>Im Zeugnis werden für die Fächer Deutsch, Englisch, Religion und Sport die Noten des ers</w:t>
      </w:r>
      <w:r w:rsidR="00794ACE">
        <w:rPr>
          <w:rFonts w:ascii="Arial" w:hAnsi="Arial" w:cs="Arial"/>
          <w:sz w:val="22"/>
          <w:szCs w:val="22"/>
        </w:rPr>
        <w:t>-</w:t>
      </w:r>
      <w:r w:rsidRPr="00794ACE">
        <w:rPr>
          <w:rFonts w:ascii="Arial" w:hAnsi="Arial" w:cs="Arial"/>
          <w:sz w:val="22"/>
          <w:szCs w:val="22"/>
        </w:rPr>
        <w:t>ten Ausbildungsjahres übernommen. Im Fach Politik wird eine neue Jahresnote vergeben.</w:t>
      </w:r>
    </w:p>
    <w:p w14:paraId="3E2B7FDD" w14:textId="64F59C2E" w:rsidR="00E721AE" w:rsidRDefault="005E573E" w:rsidP="00EF1F2E">
      <w:pPr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 xml:space="preserve">Außerdem erhalten Sie </w:t>
      </w:r>
      <w:r w:rsidR="0066610C">
        <w:rPr>
          <w:rFonts w:ascii="Arial" w:hAnsi="Arial" w:cs="Arial"/>
          <w:sz w:val="22"/>
          <w:szCs w:val="22"/>
        </w:rPr>
        <w:t xml:space="preserve">im Abschlusszeugnis </w:t>
      </w:r>
      <w:r w:rsidRPr="00794ACE">
        <w:rPr>
          <w:rFonts w:ascii="Arial" w:hAnsi="Arial" w:cs="Arial"/>
          <w:sz w:val="22"/>
          <w:szCs w:val="22"/>
        </w:rPr>
        <w:t xml:space="preserve">eine Durchschnittsnote </w:t>
      </w:r>
      <w:r w:rsidR="006960E5">
        <w:rPr>
          <w:rFonts w:ascii="Arial" w:hAnsi="Arial" w:cs="Arial"/>
          <w:sz w:val="22"/>
          <w:szCs w:val="22"/>
        </w:rPr>
        <w:t xml:space="preserve">(mit einer Nachkommastelle) </w:t>
      </w:r>
      <w:r w:rsidRPr="00794ACE">
        <w:rPr>
          <w:rFonts w:ascii="Arial" w:hAnsi="Arial" w:cs="Arial"/>
          <w:sz w:val="22"/>
          <w:szCs w:val="22"/>
        </w:rPr>
        <w:t>aus allen Noten des Zeugnisses.</w:t>
      </w:r>
    </w:p>
    <w:p w14:paraId="65C2F958" w14:textId="77777777" w:rsidR="00794ACE" w:rsidRPr="0058385D" w:rsidRDefault="00794ACE" w:rsidP="00227E5B">
      <w:pPr>
        <w:jc w:val="both"/>
        <w:rPr>
          <w:rFonts w:ascii="Arial" w:hAnsi="Arial" w:cs="Arial"/>
          <w:sz w:val="12"/>
          <w:szCs w:val="12"/>
        </w:rPr>
      </w:pPr>
    </w:p>
    <w:p w14:paraId="25D51A87" w14:textId="1F2A15B2" w:rsidR="003F299E" w:rsidRPr="00794ACE" w:rsidRDefault="00E721AE" w:rsidP="00EF1F2E">
      <w:pPr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b/>
          <w:bCs/>
          <w:sz w:val="22"/>
          <w:szCs w:val="22"/>
        </w:rPr>
        <w:t>Für alle</w:t>
      </w:r>
      <w:r w:rsidRPr="00794ACE">
        <w:rPr>
          <w:rFonts w:ascii="Arial" w:hAnsi="Arial" w:cs="Arial"/>
          <w:sz w:val="22"/>
          <w:szCs w:val="22"/>
        </w:rPr>
        <w:t xml:space="preserve"> </w:t>
      </w:r>
      <w:r w:rsidR="005E573E" w:rsidRPr="00794ACE">
        <w:rPr>
          <w:rFonts w:ascii="Arial" w:hAnsi="Arial" w:cs="Arial"/>
          <w:sz w:val="22"/>
          <w:szCs w:val="22"/>
        </w:rPr>
        <w:t xml:space="preserve">gilt, dass nur die </w:t>
      </w:r>
      <w:r w:rsidR="003F299E" w:rsidRPr="00794ACE">
        <w:rPr>
          <w:rFonts w:ascii="Arial" w:hAnsi="Arial" w:cs="Arial"/>
          <w:sz w:val="22"/>
          <w:szCs w:val="22"/>
        </w:rPr>
        <w:t>Lernfelder</w:t>
      </w:r>
      <w:r w:rsidRPr="00794ACE">
        <w:rPr>
          <w:rFonts w:ascii="Arial" w:hAnsi="Arial" w:cs="Arial"/>
          <w:sz w:val="22"/>
          <w:szCs w:val="22"/>
        </w:rPr>
        <w:t xml:space="preserve"> des zweiten Ausbildungsjahres</w:t>
      </w:r>
      <w:r w:rsidR="003F299E" w:rsidRPr="00794ACE">
        <w:rPr>
          <w:rFonts w:ascii="Arial" w:hAnsi="Arial" w:cs="Arial"/>
          <w:sz w:val="22"/>
          <w:szCs w:val="22"/>
        </w:rPr>
        <w:t>, mit einer Note</w:t>
      </w:r>
      <w:r w:rsidR="005E573E" w:rsidRPr="00794ACE">
        <w:rPr>
          <w:rFonts w:ascii="Arial" w:hAnsi="Arial" w:cs="Arial"/>
          <w:sz w:val="22"/>
          <w:szCs w:val="22"/>
        </w:rPr>
        <w:t xml:space="preserve"> versehen</w:t>
      </w:r>
      <w:r w:rsidR="003F299E" w:rsidRPr="00794ACE">
        <w:rPr>
          <w:rFonts w:ascii="Arial" w:hAnsi="Arial" w:cs="Arial"/>
          <w:sz w:val="22"/>
          <w:szCs w:val="22"/>
        </w:rPr>
        <w:t xml:space="preserve"> aufgeführt</w:t>
      </w:r>
      <w:r w:rsidR="005E573E" w:rsidRPr="00794ACE">
        <w:rPr>
          <w:rFonts w:ascii="Arial" w:hAnsi="Arial" w:cs="Arial"/>
          <w:sz w:val="22"/>
          <w:szCs w:val="22"/>
        </w:rPr>
        <w:t xml:space="preserve"> werden</w:t>
      </w:r>
      <w:r w:rsidR="003F299E" w:rsidRPr="00794ACE">
        <w:rPr>
          <w:rFonts w:ascii="Arial" w:hAnsi="Arial" w:cs="Arial"/>
          <w:sz w:val="22"/>
          <w:szCs w:val="22"/>
        </w:rPr>
        <w:t xml:space="preserve">. Die </w:t>
      </w:r>
      <w:r w:rsidR="005E573E" w:rsidRPr="00794ACE">
        <w:rPr>
          <w:rFonts w:ascii="Arial" w:hAnsi="Arial" w:cs="Arial"/>
          <w:sz w:val="22"/>
          <w:szCs w:val="22"/>
        </w:rPr>
        <w:t>Durchschnitts</w:t>
      </w:r>
      <w:r w:rsidR="003F299E" w:rsidRPr="00794ACE">
        <w:rPr>
          <w:rFonts w:ascii="Arial" w:hAnsi="Arial" w:cs="Arial"/>
          <w:sz w:val="22"/>
          <w:szCs w:val="22"/>
        </w:rPr>
        <w:t>note</w:t>
      </w:r>
      <w:r w:rsidR="005E573E" w:rsidRPr="00794ACE">
        <w:rPr>
          <w:rFonts w:ascii="Arial" w:hAnsi="Arial" w:cs="Arial"/>
          <w:sz w:val="22"/>
          <w:szCs w:val="22"/>
        </w:rPr>
        <w:t>n</w:t>
      </w:r>
      <w:r w:rsidR="003F299E" w:rsidRPr="00794ACE">
        <w:rPr>
          <w:rFonts w:ascii="Arial" w:hAnsi="Arial" w:cs="Arial"/>
          <w:sz w:val="22"/>
          <w:szCs w:val="22"/>
        </w:rPr>
        <w:t xml:space="preserve"> für den berufs</w:t>
      </w:r>
      <w:r w:rsidR="0066610C">
        <w:rPr>
          <w:rFonts w:ascii="Arial" w:hAnsi="Arial" w:cs="Arial"/>
          <w:sz w:val="22"/>
          <w:szCs w:val="22"/>
        </w:rPr>
        <w:t>übergreifenden und berufsbezogenen</w:t>
      </w:r>
      <w:r w:rsidR="003F299E" w:rsidRPr="00794ACE">
        <w:rPr>
          <w:rFonts w:ascii="Arial" w:hAnsi="Arial" w:cs="Arial"/>
          <w:sz w:val="22"/>
          <w:szCs w:val="22"/>
        </w:rPr>
        <w:t xml:space="preserve"> Bereich w</w:t>
      </w:r>
      <w:r w:rsidR="005E573E" w:rsidRPr="00794ACE">
        <w:rPr>
          <w:rFonts w:ascii="Arial" w:hAnsi="Arial" w:cs="Arial"/>
          <w:sz w:val="22"/>
          <w:szCs w:val="22"/>
        </w:rPr>
        <w:t>e</w:t>
      </w:r>
      <w:r w:rsidR="003F299E" w:rsidRPr="00794ACE">
        <w:rPr>
          <w:rFonts w:ascii="Arial" w:hAnsi="Arial" w:cs="Arial"/>
          <w:sz w:val="22"/>
          <w:szCs w:val="22"/>
        </w:rPr>
        <w:t>rd</w:t>
      </w:r>
      <w:r w:rsidR="005E573E" w:rsidRPr="00794ACE">
        <w:rPr>
          <w:rFonts w:ascii="Arial" w:hAnsi="Arial" w:cs="Arial"/>
          <w:sz w:val="22"/>
          <w:szCs w:val="22"/>
        </w:rPr>
        <w:t>en</w:t>
      </w:r>
      <w:r w:rsidR="003F299E" w:rsidRPr="00794ACE">
        <w:rPr>
          <w:rFonts w:ascii="Arial" w:hAnsi="Arial" w:cs="Arial"/>
          <w:sz w:val="22"/>
          <w:szCs w:val="22"/>
        </w:rPr>
        <w:t xml:space="preserve"> errechnet, indem </w:t>
      </w:r>
      <w:r w:rsidR="005E573E" w:rsidRPr="00794ACE">
        <w:rPr>
          <w:rFonts w:ascii="Arial" w:hAnsi="Arial" w:cs="Arial"/>
          <w:sz w:val="22"/>
          <w:szCs w:val="22"/>
        </w:rPr>
        <w:t xml:space="preserve">die Fächer bzw. </w:t>
      </w:r>
      <w:r w:rsidR="003F299E" w:rsidRPr="00794ACE">
        <w:rPr>
          <w:rFonts w:ascii="Arial" w:hAnsi="Arial" w:cs="Arial"/>
          <w:sz w:val="22"/>
          <w:szCs w:val="22"/>
        </w:rPr>
        <w:t>Lernfelder nach ihrer zeitlichen Verteilung gewichtet werden.</w:t>
      </w:r>
      <w:r w:rsidR="00B50F8E">
        <w:rPr>
          <w:rFonts w:ascii="Arial" w:hAnsi="Arial" w:cs="Arial"/>
          <w:sz w:val="22"/>
          <w:szCs w:val="22"/>
        </w:rPr>
        <w:t xml:space="preserve"> Sie werden auf volle Noten auf</w:t>
      </w:r>
      <w:r w:rsidR="00A077C5">
        <w:rPr>
          <w:rFonts w:ascii="Arial" w:hAnsi="Arial" w:cs="Arial"/>
          <w:sz w:val="22"/>
          <w:szCs w:val="22"/>
        </w:rPr>
        <w:t>- bzw. ab</w:t>
      </w:r>
      <w:r w:rsidR="00B50F8E">
        <w:rPr>
          <w:rFonts w:ascii="Arial" w:hAnsi="Arial" w:cs="Arial"/>
          <w:sz w:val="22"/>
          <w:szCs w:val="22"/>
        </w:rPr>
        <w:t>gerundet.</w:t>
      </w:r>
    </w:p>
    <w:p w14:paraId="4A226889" w14:textId="77777777" w:rsidR="00780EBC" w:rsidRPr="0058385D" w:rsidRDefault="00780EBC" w:rsidP="00EF1F2E">
      <w:pPr>
        <w:jc w:val="both"/>
        <w:rPr>
          <w:rFonts w:ascii="Arial" w:hAnsi="Arial" w:cs="Arial"/>
          <w:sz w:val="12"/>
          <w:szCs w:val="12"/>
        </w:rPr>
      </w:pPr>
    </w:p>
    <w:p w14:paraId="49DA29E0" w14:textId="77777777" w:rsidR="00510717" w:rsidRPr="00794ACE" w:rsidRDefault="00510717" w:rsidP="003F299E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>Noch einmal:</w:t>
      </w:r>
    </w:p>
    <w:p w14:paraId="518541AD" w14:textId="77777777" w:rsidR="003F299E" w:rsidRPr="00794ACE" w:rsidRDefault="003F299E" w:rsidP="00EF1F2E">
      <w:pPr>
        <w:spacing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4ACE">
        <w:rPr>
          <w:rFonts w:ascii="Arial" w:hAnsi="Arial" w:cs="Arial"/>
          <w:b/>
          <w:sz w:val="22"/>
          <w:szCs w:val="22"/>
          <w:u w:val="single"/>
        </w:rPr>
        <w:t>Erreichen zusätzlicher schulischer Abschlüsse:</w:t>
      </w:r>
    </w:p>
    <w:p w14:paraId="171C2C82" w14:textId="77777777" w:rsidR="00DE79A3" w:rsidRDefault="003F299E" w:rsidP="00DE79A3">
      <w:pPr>
        <w:numPr>
          <w:ilvl w:val="0"/>
          <w:numId w:val="5"/>
        </w:numPr>
        <w:spacing w:after="60"/>
        <w:ind w:left="227" w:hanging="227"/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 xml:space="preserve">Den Sekundarabschluss 1 – </w:t>
      </w:r>
      <w:r w:rsidRPr="00C074B6">
        <w:rPr>
          <w:rFonts w:ascii="Arial" w:hAnsi="Arial" w:cs="Arial"/>
          <w:b/>
          <w:sz w:val="22"/>
          <w:szCs w:val="22"/>
        </w:rPr>
        <w:t xml:space="preserve">Hauptschulabschluss </w:t>
      </w:r>
      <w:r w:rsidRPr="00794ACE">
        <w:rPr>
          <w:rFonts w:ascii="Arial" w:hAnsi="Arial" w:cs="Arial"/>
          <w:sz w:val="22"/>
          <w:szCs w:val="22"/>
        </w:rPr>
        <w:t>können Sie erwerben, wenn Sie den Berufsschulabschluss erhalten.</w:t>
      </w:r>
    </w:p>
    <w:p w14:paraId="455BF44F" w14:textId="77777777" w:rsidR="00DE79A3" w:rsidRDefault="003F299E" w:rsidP="00DE79A3">
      <w:pPr>
        <w:numPr>
          <w:ilvl w:val="0"/>
          <w:numId w:val="5"/>
        </w:numPr>
        <w:spacing w:after="60"/>
        <w:ind w:left="227" w:hanging="227"/>
        <w:jc w:val="both"/>
        <w:rPr>
          <w:rFonts w:ascii="Arial" w:hAnsi="Arial" w:cs="Arial"/>
          <w:sz w:val="22"/>
          <w:szCs w:val="22"/>
        </w:rPr>
      </w:pPr>
      <w:r w:rsidRPr="00DE79A3">
        <w:rPr>
          <w:rFonts w:ascii="Arial" w:hAnsi="Arial" w:cs="Arial"/>
          <w:sz w:val="22"/>
          <w:szCs w:val="22"/>
        </w:rPr>
        <w:t xml:space="preserve">Sie können den Sekundarabschluss 1 – </w:t>
      </w:r>
      <w:r w:rsidRPr="00DE79A3">
        <w:rPr>
          <w:rFonts w:ascii="Arial" w:hAnsi="Arial" w:cs="Arial"/>
          <w:b/>
          <w:sz w:val="22"/>
          <w:szCs w:val="22"/>
        </w:rPr>
        <w:t>Realschulabschluss</w:t>
      </w:r>
      <w:r w:rsidRPr="00DE79A3">
        <w:rPr>
          <w:rFonts w:ascii="Arial" w:hAnsi="Arial" w:cs="Arial"/>
          <w:sz w:val="22"/>
          <w:szCs w:val="22"/>
        </w:rPr>
        <w:t xml:space="preserve"> erwerben, wenn Sie den Berufsschulabschluss </w:t>
      </w:r>
      <w:r w:rsidR="00DE79A3">
        <w:rPr>
          <w:rFonts w:ascii="Arial" w:hAnsi="Arial" w:cs="Arial"/>
          <w:sz w:val="22"/>
          <w:szCs w:val="22"/>
        </w:rPr>
        <w:t xml:space="preserve">mit einem Notendurchschnitt von mindestens 3,0 </w:t>
      </w:r>
      <w:r w:rsidRPr="00DE79A3">
        <w:rPr>
          <w:rFonts w:ascii="Arial" w:hAnsi="Arial" w:cs="Arial"/>
          <w:sz w:val="22"/>
          <w:szCs w:val="22"/>
          <w:u w:val="single"/>
        </w:rPr>
        <w:t>und</w:t>
      </w:r>
      <w:r w:rsidRPr="00DE79A3">
        <w:rPr>
          <w:rFonts w:ascii="Arial" w:hAnsi="Arial" w:cs="Arial"/>
          <w:sz w:val="22"/>
          <w:szCs w:val="22"/>
        </w:rPr>
        <w:t xml:space="preserve"> eine erfolgreiche Berufsausbildung zum Verkäufer</w:t>
      </w:r>
      <w:r w:rsidR="00794ACE" w:rsidRPr="00DE79A3">
        <w:rPr>
          <w:rFonts w:ascii="Arial" w:hAnsi="Arial" w:cs="Arial"/>
          <w:sz w:val="22"/>
          <w:szCs w:val="22"/>
        </w:rPr>
        <w:t>/zur Verkäuferin</w:t>
      </w:r>
      <w:r w:rsidRPr="00DE79A3">
        <w:rPr>
          <w:rFonts w:ascii="Arial" w:hAnsi="Arial" w:cs="Arial"/>
          <w:sz w:val="22"/>
          <w:szCs w:val="22"/>
        </w:rPr>
        <w:t xml:space="preserve"> oder zum Einzelhandelskaufmann/</w:t>
      </w:r>
      <w:r w:rsidR="00DE79A3">
        <w:rPr>
          <w:rFonts w:ascii="Arial" w:hAnsi="Arial" w:cs="Arial"/>
          <w:sz w:val="22"/>
          <w:szCs w:val="22"/>
        </w:rPr>
        <w:br/>
      </w:r>
      <w:r w:rsidRPr="00DE79A3">
        <w:rPr>
          <w:rFonts w:ascii="Arial" w:hAnsi="Arial" w:cs="Arial"/>
          <w:sz w:val="22"/>
          <w:szCs w:val="22"/>
        </w:rPr>
        <w:t>kauffrau erhalten.</w:t>
      </w:r>
    </w:p>
    <w:p w14:paraId="45F2FD57" w14:textId="11C172C0" w:rsidR="003F299E" w:rsidRPr="00DE79A3" w:rsidRDefault="003F299E" w:rsidP="00DE79A3">
      <w:pPr>
        <w:numPr>
          <w:ilvl w:val="0"/>
          <w:numId w:val="5"/>
        </w:numPr>
        <w:spacing w:after="60"/>
        <w:ind w:left="227" w:hanging="227"/>
        <w:jc w:val="both"/>
        <w:rPr>
          <w:rFonts w:ascii="Arial" w:hAnsi="Arial" w:cs="Arial"/>
          <w:sz w:val="22"/>
          <w:szCs w:val="22"/>
        </w:rPr>
      </w:pPr>
      <w:r w:rsidRPr="00DE79A3">
        <w:rPr>
          <w:rFonts w:ascii="Arial" w:hAnsi="Arial" w:cs="Arial"/>
          <w:sz w:val="22"/>
          <w:szCs w:val="22"/>
        </w:rPr>
        <w:t xml:space="preserve">Den </w:t>
      </w:r>
      <w:r w:rsidRPr="00DE79A3">
        <w:rPr>
          <w:rFonts w:ascii="Arial" w:hAnsi="Arial" w:cs="Arial"/>
          <w:b/>
          <w:sz w:val="22"/>
          <w:szCs w:val="22"/>
        </w:rPr>
        <w:t>Erweiterten</w:t>
      </w:r>
      <w:r w:rsidRPr="00DE79A3">
        <w:rPr>
          <w:rFonts w:ascii="Arial" w:hAnsi="Arial" w:cs="Arial"/>
          <w:sz w:val="22"/>
          <w:szCs w:val="22"/>
        </w:rPr>
        <w:t xml:space="preserve"> </w:t>
      </w:r>
      <w:r w:rsidRPr="00DE79A3">
        <w:rPr>
          <w:rFonts w:ascii="Arial" w:hAnsi="Arial" w:cs="Arial"/>
          <w:b/>
          <w:sz w:val="22"/>
          <w:szCs w:val="22"/>
        </w:rPr>
        <w:t>Sekundarabschluss</w:t>
      </w:r>
      <w:r w:rsidRPr="00DE79A3">
        <w:rPr>
          <w:rFonts w:ascii="Arial" w:hAnsi="Arial" w:cs="Arial"/>
          <w:sz w:val="22"/>
          <w:szCs w:val="22"/>
        </w:rPr>
        <w:t xml:space="preserve"> 1 erw</w:t>
      </w:r>
      <w:r w:rsidR="00E96B82" w:rsidRPr="00DE79A3">
        <w:rPr>
          <w:rFonts w:ascii="Arial" w:hAnsi="Arial" w:cs="Arial"/>
          <w:sz w:val="22"/>
          <w:szCs w:val="22"/>
        </w:rPr>
        <w:t>erben Sie</w:t>
      </w:r>
      <w:r w:rsidRPr="00DE79A3">
        <w:rPr>
          <w:rFonts w:ascii="Arial" w:hAnsi="Arial" w:cs="Arial"/>
          <w:sz w:val="22"/>
          <w:szCs w:val="22"/>
        </w:rPr>
        <w:t>, w</w:t>
      </w:r>
      <w:r w:rsidR="00E96B82" w:rsidRPr="00DE79A3">
        <w:rPr>
          <w:rFonts w:ascii="Arial" w:hAnsi="Arial" w:cs="Arial"/>
          <w:sz w:val="22"/>
          <w:szCs w:val="22"/>
        </w:rPr>
        <w:t>enn Sie</w:t>
      </w:r>
      <w:r w:rsidRPr="00DE79A3">
        <w:rPr>
          <w:rFonts w:ascii="Arial" w:hAnsi="Arial" w:cs="Arial"/>
          <w:sz w:val="22"/>
          <w:szCs w:val="22"/>
        </w:rPr>
        <w:t xml:space="preserve"> zusätzlich zum Berufsschulabschluss und der erfolgreichen Berufsausbildung</w:t>
      </w:r>
    </w:p>
    <w:p w14:paraId="15EDC567" w14:textId="77777777" w:rsidR="003F299E" w:rsidRPr="00794ACE" w:rsidRDefault="003F299E" w:rsidP="00DE79A3">
      <w:pPr>
        <w:numPr>
          <w:ilvl w:val="0"/>
          <w:numId w:val="3"/>
        </w:numPr>
        <w:tabs>
          <w:tab w:val="clear" w:pos="720"/>
        </w:tabs>
        <w:spacing w:after="60"/>
        <w:ind w:left="681" w:hanging="227"/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 xml:space="preserve">im Abschlusszeugnis einen </w:t>
      </w:r>
      <w:r w:rsidRPr="00794ACE">
        <w:rPr>
          <w:rFonts w:ascii="Arial" w:hAnsi="Arial" w:cs="Arial"/>
          <w:b/>
          <w:sz w:val="22"/>
          <w:szCs w:val="22"/>
        </w:rPr>
        <w:t>Gesamtnotendurchschnitt</w:t>
      </w:r>
      <w:r w:rsidRPr="00794ACE">
        <w:rPr>
          <w:rFonts w:ascii="Arial" w:hAnsi="Arial" w:cs="Arial"/>
          <w:sz w:val="22"/>
          <w:szCs w:val="22"/>
        </w:rPr>
        <w:t xml:space="preserve"> von mindestens </w:t>
      </w:r>
      <w:r w:rsidRPr="00794ACE">
        <w:rPr>
          <w:rFonts w:ascii="Arial" w:hAnsi="Arial" w:cs="Arial"/>
          <w:b/>
          <w:sz w:val="22"/>
          <w:szCs w:val="22"/>
        </w:rPr>
        <w:t>3,0</w:t>
      </w:r>
      <w:r w:rsidRPr="00794ACE">
        <w:rPr>
          <w:rFonts w:ascii="Arial" w:hAnsi="Arial" w:cs="Arial"/>
          <w:sz w:val="22"/>
          <w:szCs w:val="22"/>
        </w:rPr>
        <w:t xml:space="preserve"> und</w:t>
      </w:r>
    </w:p>
    <w:p w14:paraId="5F9E0B42" w14:textId="22F686E0" w:rsidR="00636FC1" w:rsidRDefault="003F299E" w:rsidP="00DE79A3">
      <w:pPr>
        <w:numPr>
          <w:ilvl w:val="0"/>
          <w:numId w:val="3"/>
        </w:numPr>
        <w:tabs>
          <w:tab w:val="clear" w:pos="720"/>
        </w:tabs>
        <w:spacing w:after="60"/>
        <w:ind w:left="681" w:hanging="227"/>
        <w:jc w:val="both"/>
        <w:rPr>
          <w:rFonts w:ascii="Arial" w:hAnsi="Arial" w:cs="Arial"/>
          <w:sz w:val="22"/>
          <w:szCs w:val="22"/>
        </w:rPr>
      </w:pPr>
      <w:r w:rsidRPr="00794ACE">
        <w:rPr>
          <w:rFonts w:ascii="Arial" w:hAnsi="Arial" w:cs="Arial"/>
          <w:sz w:val="22"/>
          <w:szCs w:val="22"/>
        </w:rPr>
        <w:t>im Fach Deutsch/Kommunikation, einer Fremdsprache und in de</w:t>
      </w:r>
      <w:r w:rsidR="00BD5BEB">
        <w:rPr>
          <w:rFonts w:ascii="Arial" w:hAnsi="Arial" w:cs="Arial"/>
          <w:sz w:val="22"/>
          <w:szCs w:val="22"/>
        </w:rPr>
        <w:t>m berufsbezogenen Lernbereich</w:t>
      </w:r>
      <w:r w:rsidRPr="00794ACE">
        <w:rPr>
          <w:rFonts w:ascii="Arial" w:hAnsi="Arial" w:cs="Arial"/>
          <w:sz w:val="22"/>
          <w:szCs w:val="22"/>
        </w:rPr>
        <w:t xml:space="preserve"> </w:t>
      </w:r>
      <w:r w:rsidRPr="00794ACE">
        <w:rPr>
          <w:rFonts w:ascii="Arial" w:hAnsi="Arial" w:cs="Arial"/>
          <w:b/>
          <w:sz w:val="22"/>
          <w:szCs w:val="22"/>
        </w:rPr>
        <w:t>mindestens befriedigende Leistungen</w:t>
      </w:r>
      <w:r w:rsidRPr="00794ACE">
        <w:rPr>
          <w:rFonts w:ascii="Arial" w:hAnsi="Arial" w:cs="Arial"/>
          <w:sz w:val="22"/>
          <w:szCs w:val="22"/>
        </w:rPr>
        <w:t xml:space="preserve"> nachweis</w:t>
      </w:r>
      <w:r w:rsidR="00E96B82">
        <w:rPr>
          <w:rFonts w:ascii="Arial" w:hAnsi="Arial" w:cs="Arial"/>
          <w:sz w:val="22"/>
          <w:szCs w:val="22"/>
        </w:rPr>
        <w:t>en</w:t>
      </w:r>
      <w:r w:rsidRPr="00794ACE">
        <w:rPr>
          <w:rFonts w:ascii="Arial" w:hAnsi="Arial" w:cs="Arial"/>
          <w:sz w:val="22"/>
          <w:szCs w:val="22"/>
        </w:rPr>
        <w:t>.</w:t>
      </w:r>
    </w:p>
    <w:sectPr w:rsidR="00636FC1" w:rsidSect="009E79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87E"/>
    <w:multiLevelType w:val="hybridMultilevel"/>
    <w:tmpl w:val="A40CE1AE"/>
    <w:lvl w:ilvl="0" w:tplc="B308F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95FCE"/>
    <w:multiLevelType w:val="hybridMultilevel"/>
    <w:tmpl w:val="6B40F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E2D91"/>
    <w:multiLevelType w:val="hybridMultilevel"/>
    <w:tmpl w:val="A40CE1AE"/>
    <w:lvl w:ilvl="0" w:tplc="B308F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374DDE"/>
    <w:multiLevelType w:val="hybridMultilevel"/>
    <w:tmpl w:val="DD7EAB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12DF"/>
    <w:multiLevelType w:val="hybridMultilevel"/>
    <w:tmpl w:val="BA420160"/>
    <w:lvl w:ilvl="0" w:tplc="B308F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567447">
    <w:abstractNumId w:val="4"/>
  </w:num>
  <w:num w:numId="2" w16cid:durableId="1715349520">
    <w:abstractNumId w:val="1"/>
  </w:num>
  <w:num w:numId="3" w16cid:durableId="270825279">
    <w:abstractNumId w:val="2"/>
  </w:num>
  <w:num w:numId="4" w16cid:durableId="1087966181">
    <w:abstractNumId w:val="0"/>
  </w:num>
  <w:num w:numId="5" w16cid:durableId="190417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2491"/>
    <w:rsid w:val="00092C90"/>
    <w:rsid w:val="000B47D5"/>
    <w:rsid w:val="00227E5B"/>
    <w:rsid w:val="002675EB"/>
    <w:rsid w:val="0028289E"/>
    <w:rsid w:val="003B642D"/>
    <w:rsid w:val="003E4458"/>
    <w:rsid w:val="003F164D"/>
    <w:rsid w:val="003F299E"/>
    <w:rsid w:val="004C64A8"/>
    <w:rsid w:val="004F212E"/>
    <w:rsid w:val="00510717"/>
    <w:rsid w:val="00517A6D"/>
    <w:rsid w:val="0054572F"/>
    <w:rsid w:val="00577867"/>
    <w:rsid w:val="0058385D"/>
    <w:rsid w:val="005E573E"/>
    <w:rsid w:val="00636FC1"/>
    <w:rsid w:val="006371AA"/>
    <w:rsid w:val="0066610C"/>
    <w:rsid w:val="006960E5"/>
    <w:rsid w:val="006A73B2"/>
    <w:rsid w:val="006C51D0"/>
    <w:rsid w:val="00780EBC"/>
    <w:rsid w:val="00794ACE"/>
    <w:rsid w:val="007A00FF"/>
    <w:rsid w:val="007F7AFB"/>
    <w:rsid w:val="008716DA"/>
    <w:rsid w:val="00901E6E"/>
    <w:rsid w:val="00916105"/>
    <w:rsid w:val="009E790F"/>
    <w:rsid w:val="00A077C5"/>
    <w:rsid w:val="00A27CDF"/>
    <w:rsid w:val="00B34B10"/>
    <w:rsid w:val="00B50F8E"/>
    <w:rsid w:val="00B52A7B"/>
    <w:rsid w:val="00BC2491"/>
    <w:rsid w:val="00BD5BEB"/>
    <w:rsid w:val="00BE2A69"/>
    <w:rsid w:val="00C074B6"/>
    <w:rsid w:val="00C46041"/>
    <w:rsid w:val="00CB4A85"/>
    <w:rsid w:val="00CE56D9"/>
    <w:rsid w:val="00D15254"/>
    <w:rsid w:val="00D45901"/>
    <w:rsid w:val="00D65E91"/>
    <w:rsid w:val="00DE79A3"/>
    <w:rsid w:val="00E45235"/>
    <w:rsid w:val="00E721AE"/>
    <w:rsid w:val="00E96B82"/>
    <w:rsid w:val="00E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7BD6C5"/>
  <w15:docId w15:val="{8C6BD38D-3AC4-4F5D-B18D-C13D5CA3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E7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Stundenverteilung im ersten Ausbildungsjahr der Einzelhandelskaufleute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Stundenverteilung im ersten Ausbildungsjahr der Einzelhandelskaufleute</dc:title>
  <dc:subject/>
  <dc:creator>K</dc:creator>
  <cp:keywords/>
  <dc:description/>
  <cp:lastModifiedBy>Schorling, Kerstin</cp:lastModifiedBy>
  <cp:revision>29</cp:revision>
  <cp:lastPrinted>2006-09-01T18:05:00Z</cp:lastPrinted>
  <dcterms:created xsi:type="dcterms:W3CDTF">2021-08-31T05:40:00Z</dcterms:created>
  <dcterms:modified xsi:type="dcterms:W3CDTF">2022-11-07T15:20:00Z</dcterms:modified>
</cp:coreProperties>
</file>