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106D" w14:textId="40E36648" w:rsidR="004E41BC" w:rsidRPr="00136F7D" w:rsidRDefault="004E41BC" w:rsidP="007E2C0E">
      <w:pPr>
        <w:shd w:val="clear" w:color="auto" w:fill="FFFFFF"/>
        <w:jc w:val="center"/>
        <w:outlineLvl w:val="0"/>
        <w:rPr>
          <w:rFonts w:eastAsia="Times New Roman" w:cs="Arial"/>
          <w:b/>
          <w:bCs/>
          <w:kern w:val="36"/>
          <w:sz w:val="36"/>
          <w:szCs w:val="36"/>
          <w:lang w:eastAsia="de-DE"/>
        </w:rPr>
      </w:pPr>
      <w:r w:rsidRPr="00136F7D">
        <w:rPr>
          <w:rFonts w:eastAsia="Times New Roman" w:cs="Arial"/>
          <w:b/>
          <w:bCs/>
          <w:kern w:val="36"/>
          <w:sz w:val="36"/>
          <w:szCs w:val="36"/>
          <w:lang w:eastAsia="de-DE"/>
        </w:rPr>
        <w:t>Abschlussprüfung</w:t>
      </w:r>
    </w:p>
    <w:p w14:paraId="491717F0" w14:textId="40A8DB4B" w:rsidR="004E41BC" w:rsidRPr="00136F7D" w:rsidRDefault="00AE72E9" w:rsidP="007E2C0E">
      <w:pPr>
        <w:shd w:val="clear" w:color="auto" w:fill="FFFFFF"/>
        <w:jc w:val="center"/>
        <w:outlineLvl w:val="1"/>
        <w:rPr>
          <w:rFonts w:eastAsia="Times New Roman" w:cs="Arial"/>
          <w:b/>
          <w:bCs/>
          <w:sz w:val="36"/>
          <w:szCs w:val="36"/>
          <w:lang w:eastAsia="de-DE"/>
        </w:rPr>
      </w:pPr>
      <w:r w:rsidRPr="00136F7D">
        <w:rPr>
          <w:rFonts w:eastAsia="Times New Roman" w:cs="Arial"/>
          <w:b/>
          <w:bCs/>
          <w:sz w:val="36"/>
          <w:szCs w:val="36"/>
          <w:lang w:eastAsia="de-DE"/>
        </w:rPr>
        <w:t>Verkäufer / Verkäuferin</w:t>
      </w:r>
    </w:p>
    <w:p w14:paraId="5A14B8B1" w14:textId="667DE195" w:rsidR="00BE20C9" w:rsidRPr="00AE72E9" w:rsidRDefault="00BE20C9" w:rsidP="00611847">
      <w:pPr>
        <w:shd w:val="clear" w:color="auto" w:fill="FFFFFF"/>
        <w:spacing w:line="276" w:lineRule="auto"/>
        <w:jc w:val="both"/>
        <w:rPr>
          <w:rFonts w:eastAsia="Times New Roman" w:cs="Arial"/>
          <w:sz w:val="22"/>
          <w:lang w:eastAsia="de-DE"/>
        </w:rPr>
      </w:pPr>
    </w:p>
    <w:p w14:paraId="7280F9FD" w14:textId="77777777" w:rsidR="00AE72E9" w:rsidRDefault="00AE72E9" w:rsidP="00611847">
      <w:pPr>
        <w:shd w:val="clear" w:color="auto" w:fill="FFFFFF"/>
        <w:spacing w:line="276" w:lineRule="auto"/>
        <w:jc w:val="both"/>
        <w:rPr>
          <w:sz w:val="22"/>
        </w:rPr>
      </w:pPr>
      <w:r w:rsidRPr="00AE72E9">
        <w:rPr>
          <w:sz w:val="22"/>
        </w:rPr>
        <w:t>Für die Abschlussprüfung wurden vier Prüfungsbereiche definiert.</w:t>
      </w:r>
    </w:p>
    <w:p w14:paraId="6D87D9C4" w14:textId="7DB5C348" w:rsidR="00AE72E9" w:rsidRDefault="00AE72E9" w:rsidP="00611847">
      <w:pPr>
        <w:shd w:val="clear" w:color="auto" w:fill="FFFFFF"/>
        <w:spacing w:line="276" w:lineRule="auto"/>
        <w:jc w:val="both"/>
        <w:rPr>
          <w:sz w:val="22"/>
        </w:rPr>
      </w:pPr>
    </w:p>
    <w:p w14:paraId="5FC6D5BE" w14:textId="77777777" w:rsidR="00912DBF" w:rsidRDefault="006F042E" w:rsidP="00611847">
      <w:pPr>
        <w:pStyle w:val="Listenabsatz"/>
        <w:numPr>
          <w:ilvl w:val="0"/>
          <w:numId w:val="10"/>
        </w:numPr>
        <w:shd w:val="clear" w:color="auto" w:fill="FFFFFF"/>
        <w:spacing w:line="276" w:lineRule="auto"/>
        <w:ind w:left="357" w:hanging="357"/>
        <w:jc w:val="both"/>
        <w:rPr>
          <w:b/>
          <w:bCs/>
          <w:sz w:val="24"/>
          <w:szCs w:val="24"/>
        </w:rPr>
      </w:pPr>
      <w:r w:rsidRPr="00912DBF">
        <w:rPr>
          <w:b/>
          <w:bCs/>
          <w:sz w:val="24"/>
          <w:szCs w:val="24"/>
        </w:rPr>
        <w:t>Schriftliche Prüfung</w:t>
      </w:r>
    </w:p>
    <w:p w14:paraId="0BA25013" w14:textId="14175FE7" w:rsidR="00AE72E9" w:rsidRPr="00912DBF" w:rsidRDefault="00AE72E9" w:rsidP="00611847">
      <w:pPr>
        <w:pStyle w:val="Listenabsatz"/>
        <w:shd w:val="clear" w:color="auto" w:fill="FFFFFF"/>
        <w:spacing w:line="276" w:lineRule="auto"/>
        <w:ind w:left="357"/>
        <w:jc w:val="both"/>
        <w:rPr>
          <w:b/>
          <w:bCs/>
          <w:sz w:val="24"/>
          <w:szCs w:val="24"/>
        </w:rPr>
      </w:pPr>
      <w:r w:rsidRPr="00912DBF">
        <w:rPr>
          <w:sz w:val="22"/>
        </w:rPr>
        <w:t>Schriftlich zu prüfen sind die drei Prüfungsbereiche:</w:t>
      </w:r>
    </w:p>
    <w:p w14:paraId="3D968B33" w14:textId="77777777" w:rsidR="00912DBF" w:rsidRPr="00912DBF" w:rsidRDefault="00AE72E9" w:rsidP="00611847">
      <w:pPr>
        <w:pStyle w:val="Listenabsatz"/>
        <w:numPr>
          <w:ilvl w:val="0"/>
          <w:numId w:val="8"/>
        </w:numPr>
        <w:shd w:val="clear" w:color="auto" w:fill="FFFFFF"/>
        <w:spacing w:line="276" w:lineRule="auto"/>
        <w:ind w:left="567" w:hanging="227"/>
        <w:jc w:val="both"/>
        <w:rPr>
          <w:rFonts w:eastAsia="Times New Roman" w:cs="Arial"/>
          <w:sz w:val="22"/>
          <w:lang w:eastAsia="de-DE"/>
        </w:rPr>
      </w:pPr>
      <w:r w:rsidRPr="00AE72E9">
        <w:rPr>
          <w:sz w:val="22"/>
        </w:rPr>
        <w:t>Verkauf und Werbemaßnahmen</w:t>
      </w:r>
      <w:r w:rsidR="00E13254">
        <w:rPr>
          <w:sz w:val="22"/>
        </w:rPr>
        <w:t xml:space="preserve"> (90 Minuten)</w:t>
      </w:r>
    </w:p>
    <w:p w14:paraId="4FD207E7" w14:textId="77777777" w:rsidR="00912DBF" w:rsidRPr="00912DBF" w:rsidRDefault="00AE72E9" w:rsidP="00611847">
      <w:pPr>
        <w:pStyle w:val="Listenabsatz"/>
        <w:numPr>
          <w:ilvl w:val="0"/>
          <w:numId w:val="8"/>
        </w:numPr>
        <w:shd w:val="clear" w:color="auto" w:fill="FFFFFF"/>
        <w:spacing w:line="276" w:lineRule="auto"/>
        <w:ind w:left="567" w:hanging="227"/>
        <w:jc w:val="both"/>
        <w:rPr>
          <w:rFonts w:eastAsia="Times New Roman" w:cs="Arial"/>
          <w:sz w:val="22"/>
          <w:lang w:eastAsia="de-DE"/>
        </w:rPr>
      </w:pPr>
      <w:r w:rsidRPr="00912DBF">
        <w:rPr>
          <w:sz w:val="22"/>
        </w:rPr>
        <w:t>Warenwirtschaft und Kalkulation</w:t>
      </w:r>
      <w:r w:rsidR="006F042E" w:rsidRPr="00912DBF">
        <w:rPr>
          <w:sz w:val="22"/>
        </w:rPr>
        <w:t xml:space="preserve"> (</w:t>
      </w:r>
      <w:r w:rsidR="00E13254" w:rsidRPr="00912DBF">
        <w:rPr>
          <w:sz w:val="22"/>
        </w:rPr>
        <w:t>60 Minuten</w:t>
      </w:r>
      <w:r w:rsidR="006F042E" w:rsidRPr="00912DBF">
        <w:rPr>
          <w:sz w:val="22"/>
        </w:rPr>
        <w:t>)</w:t>
      </w:r>
    </w:p>
    <w:p w14:paraId="65FC4ACC" w14:textId="3C9589BE" w:rsidR="00AE72E9" w:rsidRPr="00912DBF" w:rsidRDefault="00AE72E9" w:rsidP="00611847">
      <w:pPr>
        <w:pStyle w:val="Listenabsatz"/>
        <w:numPr>
          <w:ilvl w:val="0"/>
          <w:numId w:val="8"/>
        </w:numPr>
        <w:shd w:val="clear" w:color="auto" w:fill="FFFFFF"/>
        <w:spacing w:line="276" w:lineRule="auto"/>
        <w:ind w:left="567" w:hanging="227"/>
        <w:jc w:val="both"/>
        <w:rPr>
          <w:rFonts w:eastAsia="Times New Roman" w:cs="Arial"/>
          <w:sz w:val="22"/>
          <w:lang w:eastAsia="de-DE"/>
        </w:rPr>
      </w:pPr>
      <w:r w:rsidRPr="00912DBF">
        <w:rPr>
          <w:sz w:val="22"/>
        </w:rPr>
        <w:t>Wirtschafts- und Sozialkunde</w:t>
      </w:r>
      <w:r w:rsidR="006F042E" w:rsidRPr="00912DBF">
        <w:rPr>
          <w:sz w:val="22"/>
        </w:rPr>
        <w:t xml:space="preserve"> (60 Minuten).</w:t>
      </w:r>
    </w:p>
    <w:p w14:paraId="7292ADE0" w14:textId="4FF37FF9" w:rsidR="00AE72E9" w:rsidRDefault="00AE72E9" w:rsidP="00611847">
      <w:pPr>
        <w:shd w:val="clear" w:color="auto" w:fill="FFFFFF"/>
        <w:spacing w:line="276" w:lineRule="auto"/>
        <w:jc w:val="both"/>
        <w:rPr>
          <w:sz w:val="22"/>
        </w:rPr>
      </w:pPr>
    </w:p>
    <w:p w14:paraId="1205B6A1" w14:textId="77777777" w:rsidR="00912DBF" w:rsidRDefault="006F042E" w:rsidP="00611847">
      <w:pPr>
        <w:pStyle w:val="Listenabsatz"/>
        <w:numPr>
          <w:ilvl w:val="0"/>
          <w:numId w:val="10"/>
        </w:numPr>
        <w:shd w:val="clear" w:color="auto" w:fill="FFFFFF"/>
        <w:spacing w:line="276" w:lineRule="auto"/>
        <w:ind w:left="357" w:hanging="357"/>
        <w:jc w:val="both"/>
        <w:rPr>
          <w:b/>
          <w:bCs/>
          <w:sz w:val="24"/>
          <w:szCs w:val="24"/>
        </w:rPr>
      </w:pPr>
      <w:r w:rsidRPr="00912DBF">
        <w:rPr>
          <w:b/>
          <w:bCs/>
          <w:sz w:val="24"/>
          <w:szCs w:val="24"/>
        </w:rPr>
        <w:t>Mündliche Prüfung</w:t>
      </w:r>
    </w:p>
    <w:p w14:paraId="0DC912C8" w14:textId="1E5084DC" w:rsidR="006F042E" w:rsidRPr="00912DBF" w:rsidRDefault="00AE72E9" w:rsidP="00611847">
      <w:pPr>
        <w:pStyle w:val="Listenabsatz"/>
        <w:shd w:val="clear" w:color="auto" w:fill="FFFFFF"/>
        <w:spacing w:line="276" w:lineRule="auto"/>
        <w:ind w:left="357"/>
        <w:jc w:val="both"/>
        <w:rPr>
          <w:b/>
          <w:bCs/>
          <w:sz w:val="24"/>
          <w:szCs w:val="24"/>
        </w:rPr>
      </w:pPr>
      <w:r w:rsidRPr="00912DBF">
        <w:rPr>
          <w:sz w:val="22"/>
        </w:rPr>
        <w:t>Mündlich zu prüfen ist der Prüfungsbereich Fachgespräch in der Wahlqualifikation.</w:t>
      </w:r>
    </w:p>
    <w:p w14:paraId="2D0D6B2E" w14:textId="77777777" w:rsidR="00912DBF" w:rsidRPr="00912DBF" w:rsidRDefault="006F042E" w:rsidP="00611847">
      <w:pPr>
        <w:pStyle w:val="Listenabsatz"/>
        <w:numPr>
          <w:ilvl w:val="0"/>
          <w:numId w:val="11"/>
        </w:numPr>
        <w:shd w:val="clear" w:color="auto" w:fill="FFFFFF"/>
        <w:spacing w:line="276" w:lineRule="auto"/>
        <w:ind w:left="567" w:hanging="227"/>
        <w:jc w:val="both"/>
        <w:rPr>
          <w:rFonts w:eastAsia="Times New Roman" w:cs="Arial"/>
          <w:sz w:val="22"/>
          <w:lang w:eastAsia="de-DE"/>
        </w:rPr>
      </w:pPr>
      <w:r w:rsidRPr="006F042E">
        <w:rPr>
          <w:sz w:val="22"/>
        </w:rPr>
        <w:t>Der Prüfling hat zuvor eine von vier möglichen Wahlqualifikationen ausgewählt.</w:t>
      </w:r>
    </w:p>
    <w:p w14:paraId="201EAA50" w14:textId="77777777" w:rsidR="00912DBF" w:rsidRPr="00912DBF" w:rsidRDefault="00AE72E9" w:rsidP="00611847">
      <w:pPr>
        <w:pStyle w:val="Listenabsatz"/>
        <w:numPr>
          <w:ilvl w:val="0"/>
          <w:numId w:val="11"/>
        </w:numPr>
        <w:shd w:val="clear" w:color="auto" w:fill="FFFFFF"/>
        <w:spacing w:line="276" w:lineRule="auto"/>
        <w:ind w:left="567" w:hanging="227"/>
        <w:jc w:val="both"/>
        <w:rPr>
          <w:rFonts w:eastAsia="Times New Roman" w:cs="Arial"/>
          <w:sz w:val="22"/>
          <w:lang w:eastAsia="de-DE"/>
        </w:rPr>
      </w:pPr>
      <w:r w:rsidRPr="00912DBF">
        <w:rPr>
          <w:sz w:val="22"/>
        </w:rPr>
        <w:t>Der Prüfungsausschuss stellt dem Prüfling zwei praxisbezogene Aufgaben, aus denen der Prüfling eine Aufgabe auswählt. Grundlage für beide Prüfungsaufgaben ist die im Ausbildungsvertrag ausgewiesene Wahlqualifikation.</w:t>
      </w:r>
    </w:p>
    <w:p w14:paraId="634C0C84" w14:textId="77777777" w:rsidR="00912DBF" w:rsidRPr="00912DBF" w:rsidRDefault="00AE72E9" w:rsidP="00611847">
      <w:pPr>
        <w:pStyle w:val="Listenabsatz"/>
        <w:numPr>
          <w:ilvl w:val="0"/>
          <w:numId w:val="11"/>
        </w:numPr>
        <w:shd w:val="clear" w:color="auto" w:fill="FFFFFF"/>
        <w:spacing w:line="276" w:lineRule="auto"/>
        <w:ind w:left="567" w:hanging="227"/>
        <w:jc w:val="both"/>
        <w:rPr>
          <w:rFonts w:eastAsia="Times New Roman" w:cs="Arial"/>
          <w:sz w:val="22"/>
          <w:lang w:eastAsia="de-DE"/>
        </w:rPr>
      </w:pPr>
      <w:r w:rsidRPr="00912DBF">
        <w:rPr>
          <w:sz w:val="22"/>
        </w:rPr>
        <w:t xml:space="preserve">Für diese Vorbereitung auf das Fallbezogene Fachgespräch ist </w:t>
      </w:r>
      <w:r w:rsidR="00912DBF" w:rsidRPr="00912DBF">
        <w:rPr>
          <w:sz w:val="22"/>
        </w:rPr>
        <w:t>dem Prüfling</w:t>
      </w:r>
      <w:r w:rsidRPr="00912DBF">
        <w:rPr>
          <w:sz w:val="22"/>
        </w:rPr>
        <w:t xml:space="preserve"> eine Vorbereitungszeit von 15 Minuten einzuräumen.</w:t>
      </w:r>
    </w:p>
    <w:p w14:paraId="1DFEF521" w14:textId="77777777" w:rsidR="00912DBF" w:rsidRPr="00912DBF" w:rsidRDefault="00AE72E9" w:rsidP="00611847">
      <w:pPr>
        <w:pStyle w:val="Listenabsatz"/>
        <w:numPr>
          <w:ilvl w:val="0"/>
          <w:numId w:val="11"/>
        </w:numPr>
        <w:shd w:val="clear" w:color="auto" w:fill="FFFFFF"/>
        <w:spacing w:line="276" w:lineRule="auto"/>
        <w:ind w:left="567" w:hanging="227"/>
        <w:jc w:val="both"/>
        <w:rPr>
          <w:rFonts w:eastAsia="Times New Roman" w:cs="Arial"/>
          <w:sz w:val="22"/>
          <w:lang w:eastAsia="de-DE"/>
        </w:rPr>
      </w:pPr>
      <w:r w:rsidRPr="00912DBF">
        <w:rPr>
          <w:sz w:val="22"/>
        </w:rPr>
        <w:t>Zu Beginn des Fallbezogenen Fachgesprächs erhält der Prüfling die Möglichkeit, seinen Lösungsweg darzustellen. Daraus entwickelt sich das Fachgespräch.</w:t>
      </w:r>
    </w:p>
    <w:p w14:paraId="64B62445" w14:textId="58B11EFF" w:rsidR="00912DBF" w:rsidRPr="00912DBF" w:rsidRDefault="00AE72E9" w:rsidP="00611847">
      <w:pPr>
        <w:pStyle w:val="Listenabsatz"/>
        <w:numPr>
          <w:ilvl w:val="0"/>
          <w:numId w:val="11"/>
        </w:numPr>
        <w:shd w:val="clear" w:color="auto" w:fill="FFFFFF"/>
        <w:spacing w:line="276" w:lineRule="auto"/>
        <w:ind w:left="567" w:hanging="227"/>
        <w:jc w:val="both"/>
        <w:rPr>
          <w:rFonts w:eastAsia="Times New Roman" w:cs="Arial"/>
          <w:sz w:val="22"/>
          <w:lang w:eastAsia="de-DE"/>
        </w:rPr>
      </w:pPr>
      <w:r w:rsidRPr="00912DBF">
        <w:rPr>
          <w:sz w:val="22"/>
        </w:rPr>
        <w:t>Das Fallbezogene Fachgespräch soll höchstens 20 Minuten dauern.</w:t>
      </w:r>
    </w:p>
    <w:p w14:paraId="3E88B880" w14:textId="77777777" w:rsidR="00912DBF" w:rsidRDefault="00912DBF" w:rsidP="00611847">
      <w:pPr>
        <w:shd w:val="clear" w:color="auto" w:fill="FFFFFF"/>
        <w:spacing w:line="276" w:lineRule="auto"/>
        <w:jc w:val="both"/>
        <w:rPr>
          <w:sz w:val="22"/>
        </w:rPr>
      </w:pPr>
    </w:p>
    <w:p w14:paraId="732EE884" w14:textId="6A318A7C" w:rsidR="00912DBF" w:rsidRPr="00912DBF" w:rsidRDefault="00AE72E9" w:rsidP="00611847">
      <w:pPr>
        <w:pStyle w:val="Listenabsatz"/>
        <w:numPr>
          <w:ilvl w:val="0"/>
          <w:numId w:val="10"/>
        </w:numPr>
        <w:shd w:val="clear" w:color="auto" w:fill="FFFFFF"/>
        <w:spacing w:line="276" w:lineRule="auto"/>
        <w:ind w:left="357" w:hanging="357"/>
        <w:jc w:val="both"/>
        <w:rPr>
          <w:b/>
          <w:bCs/>
          <w:sz w:val="24"/>
          <w:szCs w:val="24"/>
        </w:rPr>
      </w:pPr>
      <w:r w:rsidRPr="00912DBF">
        <w:rPr>
          <w:b/>
          <w:bCs/>
          <w:sz w:val="24"/>
          <w:szCs w:val="24"/>
        </w:rPr>
        <w:t>Gewichtung</w:t>
      </w:r>
      <w:r w:rsidR="00413FB0">
        <w:rPr>
          <w:b/>
          <w:bCs/>
          <w:sz w:val="24"/>
          <w:szCs w:val="24"/>
        </w:rPr>
        <w:t xml:space="preserve"> und </w:t>
      </w:r>
      <w:proofErr w:type="spellStart"/>
      <w:r w:rsidR="00413FB0">
        <w:rPr>
          <w:b/>
          <w:bCs/>
          <w:sz w:val="24"/>
          <w:szCs w:val="24"/>
        </w:rPr>
        <w:t>Bestehensregelung</w:t>
      </w:r>
      <w:proofErr w:type="spellEnd"/>
    </w:p>
    <w:p w14:paraId="3FE7B855" w14:textId="77777777" w:rsidR="00912DBF" w:rsidRDefault="00AE72E9" w:rsidP="00611847">
      <w:pPr>
        <w:pStyle w:val="Listenabsatz"/>
        <w:shd w:val="clear" w:color="auto" w:fill="FFFFFF"/>
        <w:spacing w:line="276" w:lineRule="auto"/>
        <w:ind w:left="357"/>
        <w:jc w:val="both"/>
        <w:rPr>
          <w:sz w:val="22"/>
        </w:rPr>
      </w:pPr>
      <w:r w:rsidRPr="00912DBF">
        <w:rPr>
          <w:sz w:val="22"/>
        </w:rPr>
        <w:t>Die Bewertungen der einzelnen Prüfungsbereiche werden wie folgt gewichtet:</w:t>
      </w:r>
    </w:p>
    <w:p w14:paraId="0FFE75D7" w14:textId="77777777" w:rsidR="00912DBF" w:rsidRPr="00912DBF" w:rsidRDefault="00AE72E9" w:rsidP="00611847">
      <w:pPr>
        <w:pStyle w:val="Listenabsatz"/>
        <w:numPr>
          <w:ilvl w:val="0"/>
          <w:numId w:val="12"/>
        </w:numPr>
        <w:shd w:val="clear" w:color="auto" w:fill="FFFFFF"/>
        <w:spacing w:line="276" w:lineRule="auto"/>
        <w:ind w:left="567" w:hanging="227"/>
        <w:jc w:val="both"/>
        <w:rPr>
          <w:b/>
          <w:bCs/>
          <w:sz w:val="22"/>
        </w:rPr>
      </w:pPr>
      <w:r w:rsidRPr="00912DBF">
        <w:rPr>
          <w:sz w:val="22"/>
        </w:rPr>
        <w:t>Verkauf und Werbemaßnahmen mit 25 Prozent</w:t>
      </w:r>
    </w:p>
    <w:p w14:paraId="6FB79976" w14:textId="77777777" w:rsidR="00912DBF" w:rsidRPr="00912DBF" w:rsidRDefault="00AE72E9" w:rsidP="00611847">
      <w:pPr>
        <w:pStyle w:val="Listenabsatz"/>
        <w:numPr>
          <w:ilvl w:val="0"/>
          <w:numId w:val="12"/>
        </w:numPr>
        <w:shd w:val="clear" w:color="auto" w:fill="FFFFFF"/>
        <w:spacing w:line="276" w:lineRule="auto"/>
        <w:ind w:left="567" w:hanging="227"/>
        <w:jc w:val="both"/>
        <w:rPr>
          <w:b/>
          <w:bCs/>
          <w:sz w:val="22"/>
        </w:rPr>
      </w:pPr>
      <w:r w:rsidRPr="00912DBF">
        <w:rPr>
          <w:sz w:val="22"/>
        </w:rPr>
        <w:t>Warenwirtschaft und Kalkulation mit 15 Prozent</w:t>
      </w:r>
    </w:p>
    <w:p w14:paraId="18F1F44F" w14:textId="77777777" w:rsidR="00912DBF" w:rsidRPr="00912DBF" w:rsidRDefault="00AE72E9" w:rsidP="00611847">
      <w:pPr>
        <w:pStyle w:val="Listenabsatz"/>
        <w:numPr>
          <w:ilvl w:val="0"/>
          <w:numId w:val="12"/>
        </w:numPr>
        <w:shd w:val="clear" w:color="auto" w:fill="FFFFFF"/>
        <w:spacing w:line="276" w:lineRule="auto"/>
        <w:ind w:left="567" w:hanging="227"/>
        <w:jc w:val="both"/>
        <w:rPr>
          <w:b/>
          <w:bCs/>
          <w:sz w:val="22"/>
        </w:rPr>
      </w:pPr>
      <w:r w:rsidRPr="00912DBF">
        <w:rPr>
          <w:sz w:val="22"/>
        </w:rPr>
        <w:t>Wirtschafts- und Sozialkunde mit 10 Prozent sowie</w:t>
      </w:r>
    </w:p>
    <w:p w14:paraId="2252B6DC" w14:textId="77777777" w:rsidR="00912DBF" w:rsidRPr="00912DBF" w:rsidRDefault="00AE72E9" w:rsidP="00611847">
      <w:pPr>
        <w:pStyle w:val="Listenabsatz"/>
        <w:numPr>
          <w:ilvl w:val="0"/>
          <w:numId w:val="12"/>
        </w:numPr>
        <w:shd w:val="clear" w:color="auto" w:fill="FFFFFF"/>
        <w:spacing w:line="276" w:lineRule="auto"/>
        <w:ind w:left="567" w:hanging="227"/>
        <w:jc w:val="both"/>
        <w:rPr>
          <w:b/>
          <w:bCs/>
          <w:sz w:val="22"/>
        </w:rPr>
      </w:pPr>
      <w:r w:rsidRPr="00912DBF">
        <w:rPr>
          <w:sz w:val="22"/>
        </w:rPr>
        <w:t>Fachgespräch in der Wahlqualifikation mit 50 Prozent.</w:t>
      </w:r>
    </w:p>
    <w:p w14:paraId="199AF719" w14:textId="77777777" w:rsidR="00912DBF" w:rsidRDefault="00912DBF" w:rsidP="00611847">
      <w:pPr>
        <w:shd w:val="clear" w:color="auto" w:fill="FFFFFF"/>
        <w:spacing w:line="276" w:lineRule="auto"/>
        <w:ind w:left="340"/>
        <w:jc w:val="both"/>
        <w:rPr>
          <w:sz w:val="22"/>
        </w:rPr>
      </w:pPr>
    </w:p>
    <w:p w14:paraId="5A46A37F" w14:textId="77777777" w:rsidR="00912DBF" w:rsidRDefault="00AE72E9" w:rsidP="00611847">
      <w:pPr>
        <w:shd w:val="clear" w:color="auto" w:fill="FFFFFF"/>
        <w:spacing w:line="276" w:lineRule="auto"/>
        <w:ind w:left="340"/>
        <w:jc w:val="both"/>
        <w:rPr>
          <w:sz w:val="22"/>
        </w:rPr>
      </w:pPr>
      <w:r w:rsidRPr="00912DBF">
        <w:rPr>
          <w:sz w:val="22"/>
        </w:rPr>
        <w:t>Die Verkäuferprüfung ist bestanden, wenn</w:t>
      </w:r>
    </w:p>
    <w:p w14:paraId="1FCD9EF1" w14:textId="77777777" w:rsidR="00912DBF" w:rsidRPr="00912DBF" w:rsidRDefault="00AE72E9" w:rsidP="00611847">
      <w:pPr>
        <w:pStyle w:val="Listenabsatz"/>
        <w:numPr>
          <w:ilvl w:val="0"/>
          <w:numId w:val="13"/>
        </w:numPr>
        <w:shd w:val="clear" w:color="auto" w:fill="FFFFFF"/>
        <w:spacing w:line="276" w:lineRule="auto"/>
        <w:ind w:left="567" w:hanging="227"/>
        <w:jc w:val="both"/>
        <w:rPr>
          <w:b/>
          <w:bCs/>
          <w:sz w:val="22"/>
        </w:rPr>
      </w:pPr>
      <w:r w:rsidRPr="00912DBF">
        <w:rPr>
          <w:sz w:val="22"/>
        </w:rPr>
        <w:t>das Gesamtergebnis mindestens ausreichend ist (mindestens 50 Punkte)</w:t>
      </w:r>
    </w:p>
    <w:p w14:paraId="2C05F511" w14:textId="77777777" w:rsidR="00912DBF" w:rsidRPr="00912DBF" w:rsidRDefault="00AE72E9" w:rsidP="00611847">
      <w:pPr>
        <w:pStyle w:val="Listenabsatz"/>
        <w:numPr>
          <w:ilvl w:val="0"/>
          <w:numId w:val="13"/>
        </w:numPr>
        <w:shd w:val="clear" w:color="auto" w:fill="FFFFFF"/>
        <w:spacing w:line="276" w:lineRule="auto"/>
        <w:ind w:left="567" w:hanging="227"/>
        <w:jc w:val="both"/>
        <w:rPr>
          <w:b/>
          <w:bCs/>
          <w:sz w:val="22"/>
        </w:rPr>
      </w:pPr>
      <w:r w:rsidRPr="00912DBF">
        <w:rPr>
          <w:sz w:val="22"/>
        </w:rPr>
        <w:t>der Prüfungsbereich Fachgespräch in der Wahlqualifikation ebenfalls mit mindestens ausreichend bewertet wurde</w:t>
      </w:r>
    </w:p>
    <w:p w14:paraId="00258328" w14:textId="77777777" w:rsidR="00912DBF" w:rsidRPr="00912DBF" w:rsidRDefault="00AE72E9" w:rsidP="00611847">
      <w:pPr>
        <w:pStyle w:val="Listenabsatz"/>
        <w:numPr>
          <w:ilvl w:val="0"/>
          <w:numId w:val="13"/>
        </w:numPr>
        <w:shd w:val="clear" w:color="auto" w:fill="FFFFFF"/>
        <w:spacing w:line="276" w:lineRule="auto"/>
        <w:ind w:left="567" w:hanging="227"/>
        <w:jc w:val="both"/>
        <w:rPr>
          <w:b/>
          <w:bCs/>
          <w:sz w:val="22"/>
        </w:rPr>
      </w:pPr>
      <w:r w:rsidRPr="00912DBF">
        <w:rPr>
          <w:sz w:val="22"/>
        </w:rPr>
        <w:t>mindestens zwei weitere Prüfungsbereiche mit ausreichend bewertet wurden und</w:t>
      </w:r>
    </w:p>
    <w:p w14:paraId="1B5DBF8B" w14:textId="77777777" w:rsidR="00912DBF" w:rsidRPr="00912DBF" w:rsidRDefault="00AE72E9" w:rsidP="00611847">
      <w:pPr>
        <w:pStyle w:val="Listenabsatz"/>
        <w:numPr>
          <w:ilvl w:val="0"/>
          <w:numId w:val="13"/>
        </w:numPr>
        <w:shd w:val="clear" w:color="auto" w:fill="FFFFFF"/>
        <w:spacing w:line="276" w:lineRule="auto"/>
        <w:ind w:left="567" w:hanging="227"/>
        <w:jc w:val="both"/>
        <w:rPr>
          <w:b/>
          <w:bCs/>
          <w:sz w:val="22"/>
        </w:rPr>
      </w:pPr>
      <w:r w:rsidRPr="00912DBF">
        <w:rPr>
          <w:sz w:val="22"/>
        </w:rPr>
        <w:t>kein Prüfungsbereich mit ungenügend bewertet wurde.</w:t>
      </w:r>
    </w:p>
    <w:p w14:paraId="1501800E" w14:textId="77777777" w:rsidR="00912DBF" w:rsidRDefault="00912DBF" w:rsidP="00611847">
      <w:pPr>
        <w:shd w:val="clear" w:color="auto" w:fill="FFFFFF"/>
        <w:spacing w:line="276" w:lineRule="auto"/>
        <w:ind w:left="340"/>
        <w:jc w:val="both"/>
        <w:rPr>
          <w:sz w:val="22"/>
        </w:rPr>
      </w:pPr>
    </w:p>
    <w:p w14:paraId="1371FF82" w14:textId="0823F5FE" w:rsidR="00AE72E9" w:rsidRDefault="00AE72E9" w:rsidP="00611847">
      <w:pPr>
        <w:shd w:val="clear" w:color="auto" w:fill="FFFFFF"/>
        <w:spacing w:line="276" w:lineRule="auto"/>
        <w:ind w:left="340"/>
        <w:jc w:val="both"/>
        <w:rPr>
          <w:sz w:val="22"/>
        </w:rPr>
      </w:pPr>
      <w:r w:rsidRPr="00912DBF">
        <w:rPr>
          <w:sz w:val="22"/>
        </w:rPr>
        <w:t xml:space="preserve">Eine mangelhafte Prüfungsnote in einem der schriftlichen Prüfungsbereiche verhindert nicht das Bestehen der Prüfung, wenn sie durch entsprechend gute andere Prüfungsleistungen ausgeglichen wird. In einem der schriftlichen Prüfungsbereiche wird zudem auf Antrag des Prüflings eine mündliche Ergänzungsprüfung durchgeführt, wenn der Prüfungsbereich mit schlechter als ausreichend bewertet wurde und die mündliche Ergänzungsprüfung den Ausschlag für das Bestehen geben kann. Beide Voraussetzungen müssen erfüllt sein. Bei einer mündlichen Ergänzungsprüfung werden das Ergebnis aus dem schriftlichen Prüfungsbereich und das aus dem mündlichen Bereich im Verhältnis </w:t>
      </w:r>
      <w:proofErr w:type="gramStart"/>
      <w:r w:rsidRPr="00912DBF">
        <w:rPr>
          <w:sz w:val="22"/>
        </w:rPr>
        <w:t>2 :</w:t>
      </w:r>
      <w:proofErr w:type="gramEnd"/>
      <w:r w:rsidRPr="00912DBF">
        <w:rPr>
          <w:sz w:val="22"/>
        </w:rPr>
        <w:t xml:space="preserve"> 1 gewichtet. Das Ziel einer Notenverbesserung und damit eines besseren Abschlusszeugnisses allein reichen nicht aus, um eine mündliche Ergänzungsprüfung beantragen zu können.</w:t>
      </w:r>
    </w:p>
    <w:p w14:paraId="66A0B922" w14:textId="72C82E68" w:rsidR="00611847" w:rsidRDefault="00611847" w:rsidP="00B51215">
      <w:pPr>
        <w:shd w:val="clear" w:color="auto" w:fill="FFFFFF"/>
        <w:spacing w:line="288" w:lineRule="auto"/>
        <w:ind w:left="340"/>
        <w:jc w:val="both"/>
        <w:rPr>
          <w:b/>
          <w:bCs/>
          <w:sz w:val="22"/>
        </w:rPr>
      </w:pPr>
    </w:p>
    <w:p w14:paraId="04A93882" w14:textId="3AEFCE87" w:rsidR="00611847" w:rsidRPr="00903008" w:rsidRDefault="00107C5A" w:rsidP="00611847">
      <w:pPr>
        <w:spacing w:line="288" w:lineRule="auto"/>
        <w:rPr>
          <w:rFonts w:cs="Arial"/>
          <w:szCs w:val="20"/>
        </w:rPr>
      </w:pPr>
      <w:r w:rsidRPr="00903008">
        <w:rPr>
          <w:rFonts w:cs="Arial"/>
          <w:szCs w:val="20"/>
        </w:rPr>
        <w:t xml:space="preserve">Die vorliegenden Informationen basieren auf folgenden </w:t>
      </w:r>
      <w:r w:rsidR="00611847" w:rsidRPr="00903008">
        <w:rPr>
          <w:rFonts w:cs="Arial"/>
          <w:szCs w:val="20"/>
        </w:rPr>
        <w:t>Quelle</w:t>
      </w:r>
      <w:r w:rsidRPr="00903008">
        <w:rPr>
          <w:rFonts w:cs="Arial"/>
          <w:szCs w:val="20"/>
        </w:rPr>
        <w:t>n</w:t>
      </w:r>
      <w:r w:rsidR="00611847" w:rsidRPr="00903008">
        <w:rPr>
          <w:rFonts w:cs="Arial"/>
          <w:szCs w:val="20"/>
        </w:rPr>
        <w:t>:</w:t>
      </w:r>
      <w:r w:rsidRPr="00903008">
        <w:rPr>
          <w:rFonts w:cs="Arial"/>
          <w:szCs w:val="20"/>
        </w:rPr>
        <w:br/>
      </w:r>
      <w:hyperlink r:id="rId5" w:history="1">
        <w:r w:rsidRPr="00903008">
          <w:rPr>
            <w:rStyle w:val="Hyperlink"/>
            <w:rFonts w:cs="Arial"/>
            <w:color w:val="auto"/>
            <w:szCs w:val="20"/>
            <w:u w:val="none"/>
          </w:rPr>
          <w:t>https://einzelhandel.de/images/Bildung/HDEBrosch%C3%BCre_2017.pdf</w:t>
        </w:r>
      </w:hyperlink>
      <w:r w:rsidR="00611847" w:rsidRPr="00903008">
        <w:rPr>
          <w:rFonts w:cs="Arial"/>
          <w:szCs w:val="20"/>
        </w:rPr>
        <w:t xml:space="preserve"> (Stand: 09.08.2022)</w:t>
      </w:r>
      <w:r w:rsidRPr="00903008">
        <w:rPr>
          <w:rFonts w:cs="Arial"/>
          <w:szCs w:val="20"/>
        </w:rPr>
        <w:t>; BB</w:t>
      </w:r>
      <w:r w:rsidR="00903008" w:rsidRPr="00903008">
        <w:rPr>
          <w:rFonts w:cs="Arial"/>
          <w:szCs w:val="20"/>
        </w:rPr>
        <w:t>i</w:t>
      </w:r>
      <w:r w:rsidRPr="00903008">
        <w:rPr>
          <w:rFonts w:cs="Arial"/>
          <w:szCs w:val="20"/>
        </w:rPr>
        <w:t>G</w:t>
      </w:r>
    </w:p>
    <w:sectPr w:rsidR="00611847" w:rsidRPr="00903008" w:rsidSect="00136F7D">
      <w:pgSz w:w="11906" w:h="16838"/>
      <w:pgMar w:top="907"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589"/>
    <w:multiLevelType w:val="hybridMultilevel"/>
    <w:tmpl w:val="152CA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B26E9C"/>
    <w:multiLevelType w:val="hybridMultilevel"/>
    <w:tmpl w:val="35A69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01045"/>
    <w:multiLevelType w:val="hybridMultilevel"/>
    <w:tmpl w:val="C0E0C92C"/>
    <w:lvl w:ilvl="0" w:tplc="6FD833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D133F2"/>
    <w:multiLevelType w:val="hybridMultilevel"/>
    <w:tmpl w:val="9360507E"/>
    <w:lvl w:ilvl="0" w:tplc="99F61DB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0034E9"/>
    <w:multiLevelType w:val="multilevel"/>
    <w:tmpl w:val="0812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41864"/>
    <w:multiLevelType w:val="multilevel"/>
    <w:tmpl w:val="E0F6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335A9"/>
    <w:multiLevelType w:val="hybridMultilevel"/>
    <w:tmpl w:val="BF6E8478"/>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7" w15:restartNumberingAfterBreak="0">
    <w:nsid w:val="521233AB"/>
    <w:multiLevelType w:val="multilevel"/>
    <w:tmpl w:val="EA4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C1CE0"/>
    <w:multiLevelType w:val="multilevel"/>
    <w:tmpl w:val="E33A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924DE"/>
    <w:multiLevelType w:val="hybridMultilevel"/>
    <w:tmpl w:val="792CEB5A"/>
    <w:lvl w:ilvl="0" w:tplc="79D08766">
      <w:start w:val="1"/>
      <w:numFmt w:val="upperLetter"/>
      <w:lvlText w:val="(%1)"/>
      <w:lvlJc w:val="left"/>
      <w:pPr>
        <w:ind w:left="10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DD1460F"/>
    <w:multiLevelType w:val="hybridMultilevel"/>
    <w:tmpl w:val="D110C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4C01C5"/>
    <w:multiLevelType w:val="multilevel"/>
    <w:tmpl w:val="0ED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7222C"/>
    <w:multiLevelType w:val="hybridMultilevel"/>
    <w:tmpl w:val="6C6CEB0A"/>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838890010">
    <w:abstractNumId w:val="7"/>
  </w:num>
  <w:num w:numId="2" w16cid:durableId="837621533">
    <w:abstractNumId w:val="5"/>
  </w:num>
  <w:num w:numId="3" w16cid:durableId="1884556445">
    <w:abstractNumId w:val="8"/>
  </w:num>
  <w:num w:numId="4" w16cid:durableId="2030789258">
    <w:abstractNumId w:val="4"/>
  </w:num>
  <w:num w:numId="5" w16cid:durableId="2055809299">
    <w:abstractNumId w:val="11"/>
  </w:num>
  <w:num w:numId="6" w16cid:durableId="1994068003">
    <w:abstractNumId w:val="2"/>
  </w:num>
  <w:num w:numId="7" w16cid:durableId="1771970767">
    <w:abstractNumId w:val="3"/>
  </w:num>
  <w:num w:numId="8" w16cid:durableId="2100448220">
    <w:abstractNumId w:val="10"/>
  </w:num>
  <w:num w:numId="9" w16cid:durableId="122768743">
    <w:abstractNumId w:val="1"/>
  </w:num>
  <w:num w:numId="10" w16cid:durableId="1650817123">
    <w:abstractNumId w:val="9"/>
  </w:num>
  <w:num w:numId="11" w16cid:durableId="2085715883">
    <w:abstractNumId w:val="0"/>
  </w:num>
  <w:num w:numId="12" w16cid:durableId="1430547239">
    <w:abstractNumId w:val="12"/>
  </w:num>
  <w:num w:numId="13" w16cid:durableId="322707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97"/>
    <w:rsid w:val="000C2897"/>
    <w:rsid w:val="00107C5A"/>
    <w:rsid w:val="00136F7D"/>
    <w:rsid w:val="00202454"/>
    <w:rsid w:val="00413FB0"/>
    <w:rsid w:val="00442EB6"/>
    <w:rsid w:val="004E41BC"/>
    <w:rsid w:val="00602EDE"/>
    <w:rsid w:val="00611847"/>
    <w:rsid w:val="006F042E"/>
    <w:rsid w:val="007E2C0E"/>
    <w:rsid w:val="00903008"/>
    <w:rsid w:val="00912DBF"/>
    <w:rsid w:val="00AE72E9"/>
    <w:rsid w:val="00B51215"/>
    <w:rsid w:val="00BE20C9"/>
    <w:rsid w:val="00CA3DBA"/>
    <w:rsid w:val="00E13254"/>
    <w:rsid w:val="00E22420"/>
    <w:rsid w:val="00E22C78"/>
    <w:rsid w:val="00E722F7"/>
    <w:rsid w:val="00E749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FEE0"/>
  <w15:chartTrackingRefBased/>
  <w15:docId w15:val="{50CBF4F3-211E-4EF2-A9F2-716FDB01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2C0E"/>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2C0E"/>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E41BC"/>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E2C0E"/>
    <w:pPr>
      <w:ind w:left="720"/>
      <w:contextualSpacing/>
    </w:pPr>
  </w:style>
  <w:style w:type="character" w:customStyle="1" w:styleId="berschrift1Zchn">
    <w:name w:val="Überschrift 1 Zchn"/>
    <w:basedOn w:val="Absatz-Standardschriftart"/>
    <w:link w:val="berschrift1"/>
    <w:uiPriority w:val="9"/>
    <w:rsid w:val="007E2C0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2C0E"/>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611847"/>
    <w:rPr>
      <w:color w:val="0563C1" w:themeColor="hyperlink"/>
      <w:u w:val="single"/>
    </w:rPr>
  </w:style>
  <w:style w:type="character" w:styleId="NichtaufgelsteErwhnung">
    <w:name w:val="Unresolved Mention"/>
    <w:basedOn w:val="Absatz-Standardschriftart"/>
    <w:uiPriority w:val="99"/>
    <w:semiHidden/>
    <w:unhideWhenUsed/>
    <w:rsid w:val="00107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599">
      <w:bodyDiv w:val="1"/>
      <w:marLeft w:val="0"/>
      <w:marRight w:val="0"/>
      <w:marTop w:val="0"/>
      <w:marBottom w:val="0"/>
      <w:divBdr>
        <w:top w:val="none" w:sz="0" w:space="0" w:color="auto"/>
        <w:left w:val="none" w:sz="0" w:space="0" w:color="auto"/>
        <w:bottom w:val="none" w:sz="0" w:space="0" w:color="auto"/>
        <w:right w:val="none" w:sz="0" w:space="0" w:color="auto"/>
      </w:divBdr>
      <w:divsChild>
        <w:div w:id="354038185">
          <w:marLeft w:val="0"/>
          <w:marRight w:val="0"/>
          <w:marTop w:val="0"/>
          <w:marBottom w:val="750"/>
          <w:divBdr>
            <w:top w:val="none" w:sz="0" w:space="0" w:color="auto"/>
            <w:left w:val="none" w:sz="0" w:space="0" w:color="auto"/>
            <w:bottom w:val="none" w:sz="0" w:space="0" w:color="auto"/>
            <w:right w:val="none" w:sz="0" w:space="0" w:color="auto"/>
          </w:divBdr>
        </w:div>
        <w:div w:id="1761683048">
          <w:marLeft w:val="0"/>
          <w:marRight w:val="0"/>
          <w:marTop w:val="0"/>
          <w:marBottom w:val="675"/>
          <w:divBdr>
            <w:top w:val="none" w:sz="0" w:space="0" w:color="auto"/>
            <w:left w:val="none" w:sz="0" w:space="0" w:color="auto"/>
            <w:bottom w:val="none" w:sz="0" w:space="0" w:color="auto"/>
            <w:right w:val="none" w:sz="0" w:space="0" w:color="auto"/>
          </w:divBdr>
        </w:div>
      </w:divsChild>
    </w:div>
    <w:div w:id="102919488">
      <w:bodyDiv w:val="1"/>
      <w:marLeft w:val="0"/>
      <w:marRight w:val="0"/>
      <w:marTop w:val="0"/>
      <w:marBottom w:val="0"/>
      <w:divBdr>
        <w:top w:val="none" w:sz="0" w:space="0" w:color="auto"/>
        <w:left w:val="none" w:sz="0" w:space="0" w:color="auto"/>
        <w:bottom w:val="none" w:sz="0" w:space="0" w:color="auto"/>
        <w:right w:val="none" w:sz="0" w:space="0" w:color="auto"/>
      </w:divBdr>
      <w:divsChild>
        <w:div w:id="1035273256">
          <w:marLeft w:val="0"/>
          <w:marRight w:val="0"/>
          <w:marTop w:val="0"/>
          <w:marBottom w:val="750"/>
          <w:divBdr>
            <w:top w:val="none" w:sz="0" w:space="0" w:color="auto"/>
            <w:left w:val="none" w:sz="0" w:space="0" w:color="auto"/>
            <w:bottom w:val="none" w:sz="0" w:space="0" w:color="auto"/>
            <w:right w:val="none" w:sz="0" w:space="0" w:color="auto"/>
          </w:divBdr>
        </w:div>
        <w:div w:id="2054844864">
          <w:marLeft w:val="0"/>
          <w:marRight w:val="0"/>
          <w:marTop w:val="0"/>
          <w:marBottom w:val="675"/>
          <w:divBdr>
            <w:top w:val="none" w:sz="0" w:space="0" w:color="auto"/>
            <w:left w:val="none" w:sz="0" w:space="0" w:color="auto"/>
            <w:bottom w:val="none" w:sz="0" w:space="0" w:color="auto"/>
            <w:right w:val="none" w:sz="0" w:space="0" w:color="auto"/>
          </w:divBdr>
        </w:div>
      </w:divsChild>
    </w:div>
    <w:div w:id="770442385">
      <w:bodyDiv w:val="1"/>
      <w:marLeft w:val="0"/>
      <w:marRight w:val="0"/>
      <w:marTop w:val="0"/>
      <w:marBottom w:val="0"/>
      <w:divBdr>
        <w:top w:val="none" w:sz="0" w:space="0" w:color="auto"/>
        <w:left w:val="none" w:sz="0" w:space="0" w:color="auto"/>
        <w:bottom w:val="none" w:sz="0" w:space="0" w:color="auto"/>
        <w:right w:val="none" w:sz="0" w:space="0" w:color="auto"/>
      </w:divBdr>
    </w:div>
    <w:div w:id="834032230">
      <w:bodyDiv w:val="1"/>
      <w:marLeft w:val="0"/>
      <w:marRight w:val="0"/>
      <w:marTop w:val="0"/>
      <w:marBottom w:val="0"/>
      <w:divBdr>
        <w:top w:val="none" w:sz="0" w:space="0" w:color="auto"/>
        <w:left w:val="none" w:sz="0" w:space="0" w:color="auto"/>
        <w:bottom w:val="none" w:sz="0" w:space="0" w:color="auto"/>
        <w:right w:val="none" w:sz="0" w:space="0" w:color="auto"/>
      </w:divBdr>
      <w:divsChild>
        <w:div w:id="1401559694">
          <w:marLeft w:val="0"/>
          <w:marRight w:val="0"/>
          <w:marTop w:val="0"/>
          <w:marBottom w:val="750"/>
          <w:divBdr>
            <w:top w:val="none" w:sz="0" w:space="0" w:color="auto"/>
            <w:left w:val="none" w:sz="0" w:space="0" w:color="auto"/>
            <w:bottom w:val="none" w:sz="0" w:space="0" w:color="auto"/>
            <w:right w:val="none" w:sz="0" w:space="0" w:color="auto"/>
          </w:divBdr>
        </w:div>
        <w:div w:id="405493430">
          <w:marLeft w:val="0"/>
          <w:marRight w:val="0"/>
          <w:marTop w:val="0"/>
          <w:marBottom w:val="675"/>
          <w:divBdr>
            <w:top w:val="none" w:sz="0" w:space="0" w:color="auto"/>
            <w:left w:val="none" w:sz="0" w:space="0" w:color="auto"/>
            <w:bottom w:val="none" w:sz="0" w:space="0" w:color="auto"/>
            <w:right w:val="none" w:sz="0" w:space="0" w:color="auto"/>
          </w:divBdr>
        </w:div>
        <w:div w:id="924917064">
          <w:marLeft w:val="0"/>
          <w:marRight w:val="0"/>
          <w:marTop w:val="0"/>
          <w:marBottom w:val="675"/>
          <w:divBdr>
            <w:top w:val="none" w:sz="0" w:space="0" w:color="auto"/>
            <w:left w:val="none" w:sz="0" w:space="0" w:color="auto"/>
            <w:bottom w:val="none" w:sz="0" w:space="0" w:color="auto"/>
            <w:right w:val="none" w:sz="0" w:space="0" w:color="auto"/>
          </w:divBdr>
        </w:div>
        <w:div w:id="1953055719">
          <w:marLeft w:val="0"/>
          <w:marRight w:val="0"/>
          <w:marTop w:val="0"/>
          <w:marBottom w:val="675"/>
          <w:divBdr>
            <w:top w:val="none" w:sz="0" w:space="0" w:color="auto"/>
            <w:left w:val="none" w:sz="0" w:space="0" w:color="auto"/>
            <w:bottom w:val="none" w:sz="0" w:space="0" w:color="auto"/>
            <w:right w:val="none" w:sz="0" w:space="0" w:color="auto"/>
          </w:divBdr>
        </w:div>
        <w:div w:id="425811769">
          <w:marLeft w:val="0"/>
          <w:marRight w:val="0"/>
          <w:marTop w:val="0"/>
          <w:marBottom w:val="675"/>
          <w:divBdr>
            <w:top w:val="none" w:sz="0" w:space="0" w:color="auto"/>
            <w:left w:val="none" w:sz="0" w:space="0" w:color="auto"/>
            <w:bottom w:val="none" w:sz="0" w:space="0" w:color="auto"/>
            <w:right w:val="none" w:sz="0" w:space="0" w:color="auto"/>
          </w:divBdr>
        </w:div>
      </w:divsChild>
    </w:div>
    <w:div w:id="1150437405">
      <w:bodyDiv w:val="1"/>
      <w:marLeft w:val="0"/>
      <w:marRight w:val="0"/>
      <w:marTop w:val="0"/>
      <w:marBottom w:val="0"/>
      <w:divBdr>
        <w:top w:val="none" w:sz="0" w:space="0" w:color="auto"/>
        <w:left w:val="none" w:sz="0" w:space="0" w:color="auto"/>
        <w:bottom w:val="none" w:sz="0" w:space="0" w:color="auto"/>
        <w:right w:val="none" w:sz="0" w:space="0" w:color="auto"/>
      </w:divBdr>
      <w:divsChild>
        <w:div w:id="2077194338">
          <w:marLeft w:val="0"/>
          <w:marRight w:val="0"/>
          <w:marTop w:val="0"/>
          <w:marBottom w:val="750"/>
          <w:divBdr>
            <w:top w:val="none" w:sz="0" w:space="0" w:color="auto"/>
            <w:left w:val="none" w:sz="0" w:space="0" w:color="auto"/>
            <w:bottom w:val="none" w:sz="0" w:space="0" w:color="auto"/>
            <w:right w:val="none" w:sz="0" w:space="0" w:color="auto"/>
          </w:divBdr>
        </w:div>
        <w:div w:id="36589662">
          <w:marLeft w:val="0"/>
          <w:marRight w:val="0"/>
          <w:marTop w:val="0"/>
          <w:marBottom w:val="675"/>
          <w:divBdr>
            <w:top w:val="none" w:sz="0" w:space="0" w:color="auto"/>
            <w:left w:val="none" w:sz="0" w:space="0" w:color="auto"/>
            <w:bottom w:val="none" w:sz="0" w:space="0" w:color="auto"/>
            <w:right w:val="none" w:sz="0" w:space="0" w:color="auto"/>
          </w:divBdr>
        </w:div>
      </w:divsChild>
    </w:div>
    <w:div w:id="1969358160">
      <w:bodyDiv w:val="1"/>
      <w:marLeft w:val="0"/>
      <w:marRight w:val="0"/>
      <w:marTop w:val="0"/>
      <w:marBottom w:val="0"/>
      <w:divBdr>
        <w:top w:val="none" w:sz="0" w:space="0" w:color="auto"/>
        <w:left w:val="none" w:sz="0" w:space="0" w:color="auto"/>
        <w:bottom w:val="none" w:sz="0" w:space="0" w:color="auto"/>
        <w:right w:val="none" w:sz="0" w:space="0" w:color="auto"/>
      </w:divBdr>
      <w:divsChild>
        <w:div w:id="605425746">
          <w:marLeft w:val="0"/>
          <w:marRight w:val="0"/>
          <w:marTop w:val="0"/>
          <w:marBottom w:val="750"/>
          <w:divBdr>
            <w:top w:val="none" w:sz="0" w:space="0" w:color="auto"/>
            <w:left w:val="none" w:sz="0" w:space="0" w:color="auto"/>
            <w:bottom w:val="none" w:sz="0" w:space="0" w:color="auto"/>
            <w:right w:val="none" w:sz="0" w:space="0" w:color="auto"/>
          </w:divBdr>
        </w:div>
        <w:div w:id="511720909">
          <w:marLeft w:val="0"/>
          <w:marRight w:val="0"/>
          <w:marTop w:val="0"/>
          <w:marBottom w:val="675"/>
          <w:divBdr>
            <w:top w:val="none" w:sz="0" w:space="0" w:color="auto"/>
            <w:left w:val="none" w:sz="0" w:space="0" w:color="auto"/>
            <w:bottom w:val="none" w:sz="0" w:space="0" w:color="auto"/>
            <w:right w:val="none" w:sz="0" w:space="0" w:color="auto"/>
          </w:divBdr>
        </w:div>
      </w:divsChild>
    </w:div>
    <w:div w:id="21427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inzelhandel.de/images/Bildung/HDEBrosch%C3%BCre_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Schorling, Kerstin</dc:creator>
  <cp:keywords/>
  <dc:description/>
  <cp:lastModifiedBy>Schorling, Kerstin</cp:lastModifiedBy>
  <cp:revision>18</cp:revision>
  <dcterms:created xsi:type="dcterms:W3CDTF">2022-08-09T10:10:00Z</dcterms:created>
  <dcterms:modified xsi:type="dcterms:W3CDTF">2022-11-07T14:44:00Z</dcterms:modified>
</cp:coreProperties>
</file>