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106D" w14:textId="77777777" w:rsidR="004E41BC" w:rsidRPr="006001CA" w:rsidRDefault="004E41BC" w:rsidP="007E2C0E">
      <w:pPr>
        <w:shd w:val="clear" w:color="auto" w:fill="FFFFFF"/>
        <w:jc w:val="center"/>
        <w:outlineLvl w:val="0"/>
        <w:rPr>
          <w:rFonts w:eastAsia="Times New Roman" w:cs="Arial"/>
          <w:b/>
          <w:bCs/>
          <w:kern w:val="36"/>
          <w:sz w:val="36"/>
          <w:szCs w:val="36"/>
          <w:lang w:eastAsia="de-DE"/>
        </w:rPr>
      </w:pPr>
      <w:r w:rsidRPr="006001CA">
        <w:rPr>
          <w:rFonts w:eastAsia="Times New Roman" w:cs="Arial"/>
          <w:b/>
          <w:bCs/>
          <w:kern w:val="36"/>
          <w:sz w:val="36"/>
          <w:szCs w:val="36"/>
          <w:lang w:eastAsia="de-DE"/>
        </w:rPr>
        <w:t>Struktur der Gestreckten Abschlussprüfung</w:t>
      </w:r>
    </w:p>
    <w:p w14:paraId="491717F0" w14:textId="77777777" w:rsidR="004E41BC" w:rsidRPr="006001CA" w:rsidRDefault="004E41BC" w:rsidP="007E2C0E">
      <w:pPr>
        <w:shd w:val="clear" w:color="auto" w:fill="FFFFFF"/>
        <w:jc w:val="center"/>
        <w:outlineLvl w:val="1"/>
        <w:rPr>
          <w:rFonts w:eastAsia="Times New Roman" w:cs="Arial"/>
          <w:b/>
          <w:bCs/>
          <w:sz w:val="36"/>
          <w:szCs w:val="36"/>
          <w:lang w:eastAsia="de-DE"/>
        </w:rPr>
      </w:pPr>
      <w:r w:rsidRPr="006001CA">
        <w:rPr>
          <w:rFonts w:eastAsia="Times New Roman" w:cs="Arial"/>
          <w:b/>
          <w:bCs/>
          <w:sz w:val="36"/>
          <w:szCs w:val="36"/>
          <w:lang w:eastAsia="de-DE"/>
        </w:rPr>
        <w:t>Kaufmann/-frau im Einzelhandel</w:t>
      </w:r>
    </w:p>
    <w:p w14:paraId="3090F8E8" w14:textId="021AD2C6" w:rsidR="007E2C0E" w:rsidRDefault="007E2C0E" w:rsidP="0046292F">
      <w:pPr>
        <w:shd w:val="clear" w:color="auto" w:fill="FFFFFF"/>
        <w:rPr>
          <w:rFonts w:eastAsia="Times New Roman" w:cs="Arial"/>
          <w:szCs w:val="20"/>
          <w:lang w:eastAsia="de-DE"/>
        </w:rPr>
      </w:pPr>
    </w:p>
    <w:p w14:paraId="5A14B8B1" w14:textId="77777777" w:rsidR="00BE20C9" w:rsidRDefault="00BE20C9" w:rsidP="0046292F">
      <w:pPr>
        <w:shd w:val="clear" w:color="auto" w:fill="FFFFFF"/>
        <w:rPr>
          <w:rFonts w:eastAsia="Times New Roman" w:cs="Arial"/>
          <w:szCs w:val="20"/>
          <w:lang w:eastAsia="de-DE"/>
        </w:rPr>
      </w:pPr>
    </w:p>
    <w:p w14:paraId="13879309" w14:textId="50282596" w:rsidR="00CA3DBA" w:rsidRPr="00CA3DBA" w:rsidRDefault="00CA3DBA" w:rsidP="00E22C78">
      <w:pPr>
        <w:pStyle w:val="Listenabsatz"/>
        <w:numPr>
          <w:ilvl w:val="0"/>
          <w:numId w:val="7"/>
        </w:numPr>
        <w:shd w:val="clear" w:color="auto" w:fill="FFFFFF"/>
        <w:spacing w:line="288" w:lineRule="auto"/>
        <w:ind w:left="357" w:hanging="357"/>
        <w:rPr>
          <w:rFonts w:eastAsia="Times New Roman" w:cs="Arial"/>
          <w:b/>
          <w:bCs/>
          <w:sz w:val="24"/>
          <w:szCs w:val="24"/>
          <w:lang w:eastAsia="de-DE"/>
        </w:rPr>
      </w:pPr>
      <w:r w:rsidRPr="00CA3DBA">
        <w:rPr>
          <w:rFonts w:eastAsia="Times New Roman" w:cs="Arial"/>
          <w:b/>
          <w:bCs/>
          <w:sz w:val="24"/>
          <w:szCs w:val="24"/>
          <w:lang w:eastAsia="de-DE"/>
        </w:rPr>
        <w:t>Struktur der gestreckten Abschlussprüfung</w:t>
      </w:r>
    </w:p>
    <w:p w14:paraId="15FE3339" w14:textId="7FB3D21F" w:rsidR="004E41BC" w:rsidRPr="004E41BC" w:rsidRDefault="004E41BC" w:rsidP="00E22C78">
      <w:pPr>
        <w:shd w:val="clear" w:color="auto" w:fill="FFFFFF"/>
        <w:spacing w:line="288" w:lineRule="auto"/>
        <w:jc w:val="both"/>
        <w:rPr>
          <w:rFonts w:eastAsia="Times New Roman" w:cs="Arial"/>
          <w:sz w:val="22"/>
          <w:lang w:eastAsia="de-DE"/>
        </w:rPr>
      </w:pPr>
      <w:r w:rsidRPr="004E41BC">
        <w:rPr>
          <w:rFonts w:eastAsia="Times New Roman" w:cs="Arial"/>
          <w:sz w:val="22"/>
          <w:lang w:eastAsia="de-DE"/>
        </w:rPr>
        <w:t>Die Abschlussprüfung im Ausbildungsberuf Kaufmann/ Kauffrau im Einzelhandel gliedert sich in einen Teil 1 und Teil 2 der Gestreckten Abschlussprüfung.</w:t>
      </w:r>
    </w:p>
    <w:p w14:paraId="4C49DF6F" w14:textId="78E089A4" w:rsidR="00442EB6" w:rsidRPr="00E22C78" w:rsidRDefault="004E41BC" w:rsidP="00E22C78">
      <w:pPr>
        <w:shd w:val="clear" w:color="auto" w:fill="FFFFFF"/>
        <w:spacing w:after="120" w:line="288" w:lineRule="auto"/>
        <w:jc w:val="both"/>
        <w:rPr>
          <w:rFonts w:eastAsia="Times New Roman" w:cs="Arial"/>
          <w:sz w:val="22"/>
          <w:lang w:eastAsia="de-DE"/>
        </w:rPr>
      </w:pPr>
      <w:r w:rsidRPr="004E41BC">
        <w:rPr>
          <w:rFonts w:eastAsia="Times New Roman" w:cs="Arial"/>
          <w:sz w:val="22"/>
          <w:lang w:eastAsia="de-DE"/>
        </w:rPr>
        <w:t>Teil 1 umfasst die Inhalte der ersten beiden Ausbildungsjahre und findet am Ende des zweiten Ausbildungsjahres statt. Teil 2 umfasst die Inhalte des dritten Ausbildungsjahres und muss am Ende des dritten Ausbildungsjahres abgelegt werden.</w:t>
      </w:r>
    </w:p>
    <w:p w14:paraId="728FA56F" w14:textId="4077EC4E" w:rsidR="004E41BC" w:rsidRPr="00E22C78" w:rsidRDefault="004E41BC" w:rsidP="00E22C78">
      <w:pPr>
        <w:pStyle w:val="StandardWeb"/>
        <w:shd w:val="clear" w:color="auto" w:fill="FFFFFF"/>
        <w:spacing w:before="0" w:beforeAutospacing="0" w:after="0" w:afterAutospacing="0" w:line="288" w:lineRule="auto"/>
        <w:jc w:val="both"/>
        <w:rPr>
          <w:rFonts w:ascii="Arial" w:hAnsi="Arial" w:cs="Arial"/>
          <w:sz w:val="22"/>
          <w:szCs w:val="22"/>
        </w:rPr>
      </w:pPr>
      <w:r w:rsidRPr="00E22C78">
        <w:rPr>
          <w:rFonts w:ascii="Arial" w:hAnsi="Arial" w:cs="Arial"/>
          <w:sz w:val="22"/>
          <w:szCs w:val="22"/>
        </w:rPr>
        <w:t>Für das Gesamtergebnis werden Teil 1 der Abschlussprüfung mit 35 Prozent und Teil 2 der Abschlussprüfung mit 65 Prozent gewichtet.</w:t>
      </w:r>
    </w:p>
    <w:p w14:paraId="7A6B3D7E" w14:textId="7238698A" w:rsidR="007E2C0E" w:rsidRDefault="007E2C0E" w:rsidP="0046292F">
      <w:pPr>
        <w:pStyle w:val="StandardWeb"/>
        <w:shd w:val="clear" w:color="auto" w:fill="FFFFFF"/>
        <w:spacing w:before="0" w:beforeAutospacing="0" w:after="0" w:afterAutospacing="0"/>
        <w:rPr>
          <w:rFonts w:ascii="Arial" w:hAnsi="Arial" w:cs="Arial"/>
          <w:sz w:val="20"/>
          <w:szCs w:val="20"/>
        </w:rPr>
      </w:pPr>
    </w:p>
    <w:p w14:paraId="7935C7B8" w14:textId="77777777" w:rsidR="00E22C78" w:rsidRPr="007E2C0E" w:rsidRDefault="00E22C78" w:rsidP="0046292F">
      <w:pPr>
        <w:pStyle w:val="StandardWeb"/>
        <w:shd w:val="clear" w:color="auto" w:fill="FFFFFF"/>
        <w:spacing w:before="0" w:beforeAutospacing="0" w:after="0" w:afterAutospacing="0"/>
        <w:rPr>
          <w:rFonts w:ascii="Arial" w:hAnsi="Arial" w:cs="Arial"/>
          <w:sz w:val="20"/>
          <w:szCs w:val="20"/>
        </w:rPr>
      </w:pPr>
    </w:p>
    <w:p w14:paraId="1F694897" w14:textId="1487BB24" w:rsidR="004E41BC" w:rsidRPr="00CA3DBA" w:rsidRDefault="004E41BC" w:rsidP="00E22C78">
      <w:pPr>
        <w:pStyle w:val="Listenabsatz"/>
        <w:numPr>
          <w:ilvl w:val="0"/>
          <w:numId w:val="7"/>
        </w:numPr>
        <w:shd w:val="clear" w:color="auto" w:fill="FFFFFF"/>
        <w:spacing w:line="288" w:lineRule="auto"/>
        <w:ind w:left="357" w:hanging="357"/>
        <w:outlineLvl w:val="0"/>
        <w:rPr>
          <w:rFonts w:eastAsia="Times New Roman" w:cs="Arial"/>
          <w:b/>
          <w:bCs/>
          <w:sz w:val="24"/>
          <w:szCs w:val="24"/>
          <w:lang w:eastAsia="de-DE"/>
        </w:rPr>
      </w:pPr>
      <w:r w:rsidRPr="00CA3DBA">
        <w:rPr>
          <w:rFonts w:eastAsia="Times New Roman" w:cs="Arial"/>
          <w:b/>
          <w:bCs/>
          <w:kern w:val="36"/>
          <w:sz w:val="24"/>
          <w:szCs w:val="24"/>
          <w:lang w:eastAsia="de-DE"/>
        </w:rPr>
        <w:t>Teil 1 der Gestreckten Prüfung</w:t>
      </w:r>
    </w:p>
    <w:p w14:paraId="52B88F6C" w14:textId="1876B31A" w:rsidR="007E2C0E" w:rsidRPr="00AB34C4" w:rsidRDefault="004E41BC" w:rsidP="00E22C78">
      <w:pPr>
        <w:shd w:val="clear" w:color="auto" w:fill="FFFFFF"/>
        <w:spacing w:line="288" w:lineRule="auto"/>
        <w:jc w:val="both"/>
        <w:rPr>
          <w:rFonts w:eastAsia="Times New Roman" w:cs="Arial"/>
          <w:sz w:val="22"/>
          <w:lang w:eastAsia="de-DE"/>
        </w:rPr>
      </w:pPr>
      <w:r w:rsidRPr="00AB34C4">
        <w:rPr>
          <w:rFonts w:eastAsia="Times New Roman" w:cs="Arial"/>
          <w:sz w:val="22"/>
          <w:lang w:eastAsia="de-DE"/>
        </w:rPr>
        <w:t>Teil 1 der Prüfung enthält folgende schriftliche Prüfungsbereiche:</w:t>
      </w:r>
    </w:p>
    <w:p w14:paraId="7523BDDA" w14:textId="77777777" w:rsidR="00AF18FB" w:rsidRPr="00AB34C4" w:rsidRDefault="00AF18FB" w:rsidP="00AF18FB">
      <w:pPr>
        <w:numPr>
          <w:ilvl w:val="0"/>
          <w:numId w:val="1"/>
        </w:numPr>
        <w:shd w:val="clear" w:color="auto" w:fill="FFFFFF"/>
        <w:spacing w:line="288" w:lineRule="auto"/>
        <w:ind w:left="584" w:hanging="227"/>
        <w:jc w:val="both"/>
        <w:rPr>
          <w:rFonts w:eastAsia="Times New Roman" w:cs="Arial"/>
          <w:sz w:val="22"/>
          <w:lang w:eastAsia="de-DE"/>
        </w:rPr>
      </w:pPr>
      <w:r w:rsidRPr="00AB34C4">
        <w:rPr>
          <w:sz w:val="22"/>
        </w:rPr>
        <w:t xml:space="preserve">Verkauf und Werbemaßnahmen (90 </w:t>
      </w:r>
      <w:r w:rsidR="004E41BC" w:rsidRPr="00AB34C4">
        <w:rPr>
          <w:rFonts w:eastAsia="Times New Roman" w:cs="Arial"/>
          <w:sz w:val="22"/>
          <w:lang w:eastAsia="de-DE"/>
        </w:rPr>
        <w:t>Minuten; Gewichtung 15 %)</w:t>
      </w:r>
    </w:p>
    <w:p w14:paraId="44A07BC0" w14:textId="7764CA4F" w:rsidR="004E41BC" w:rsidRPr="00AB34C4" w:rsidRDefault="00AF18FB" w:rsidP="00AF18FB">
      <w:pPr>
        <w:numPr>
          <w:ilvl w:val="0"/>
          <w:numId w:val="1"/>
        </w:numPr>
        <w:shd w:val="clear" w:color="auto" w:fill="FFFFFF"/>
        <w:spacing w:line="288" w:lineRule="auto"/>
        <w:ind w:left="584" w:hanging="227"/>
        <w:jc w:val="both"/>
        <w:rPr>
          <w:rFonts w:eastAsia="Times New Roman" w:cs="Arial"/>
          <w:sz w:val="22"/>
          <w:lang w:eastAsia="de-DE"/>
        </w:rPr>
      </w:pPr>
      <w:r w:rsidRPr="00AB34C4">
        <w:rPr>
          <w:rFonts w:eastAsia="Times New Roman" w:cs="Arial"/>
          <w:sz w:val="22"/>
          <w:lang w:eastAsia="de-DE"/>
        </w:rPr>
        <w:t xml:space="preserve">Warenwirtschaft und Kalkulation </w:t>
      </w:r>
      <w:r w:rsidR="004E41BC" w:rsidRPr="00AB34C4">
        <w:rPr>
          <w:rFonts w:eastAsia="Times New Roman" w:cs="Arial"/>
          <w:sz w:val="22"/>
          <w:lang w:eastAsia="de-DE"/>
        </w:rPr>
        <w:t>(</w:t>
      </w:r>
      <w:r w:rsidRPr="00AB34C4">
        <w:rPr>
          <w:rFonts w:eastAsia="Times New Roman" w:cs="Arial"/>
          <w:sz w:val="22"/>
          <w:lang w:eastAsia="de-DE"/>
        </w:rPr>
        <w:t>6</w:t>
      </w:r>
      <w:r w:rsidR="004E41BC" w:rsidRPr="00AB34C4">
        <w:rPr>
          <w:rFonts w:eastAsia="Times New Roman" w:cs="Arial"/>
          <w:sz w:val="22"/>
          <w:lang w:eastAsia="de-DE"/>
        </w:rPr>
        <w:t>0 Minuten; Gewichtung 10 %),</w:t>
      </w:r>
    </w:p>
    <w:p w14:paraId="5BB857BB" w14:textId="2C5291FF" w:rsidR="004E41BC" w:rsidRPr="00AB34C4" w:rsidRDefault="00000000" w:rsidP="00E22C78">
      <w:pPr>
        <w:numPr>
          <w:ilvl w:val="0"/>
          <w:numId w:val="1"/>
        </w:numPr>
        <w:shd w:val="clear" w:color="auto" w:fill="FFFFFF"/>
        <w:spacing w:line="288" w:lineRule="auto"/>
        <w:ind w:left="584" w:hanging="227"/>
        <w:jc w:val="both"/>
        <w:rPr>
          <w:rFonts w:eastAsia="Times New Roman" w:cs="Arial"/>
          <w:sz w:val="22"/>
          <w:lang w:eastAsia="de-DE"/>
        </w:rPr>
      </w:pPr>
      <w:hyperlink r:id="rId7" w:anchor="wirtschaft" w:history="1">
        <w:r w:rsidR="004E41BC" w:rsidRPr="00AB34C4">
          <w:rPr>
            <w:rFonts w:eastAsia="Times New Roman" w:cs="Arial"/>
            <w:sz w:val="22"/>
            <w:lang w:eastAsia="de-DE"/>
          </w:rPr>
          <w:t>Wirtschafts- und Sozialkunde</w:t>
        </w:r>
      </w:hyperlink>
      <w:r w:rsidR="007E2C0E" w:rsidRPr="00AB34C4">
        <w:rPr>
          <w:rFonts w:eastAsia="Times New Roman" w:cs="Arial"/>
          <w:sz w:val="22"/>
          <w:lang w:eastAsia="de-DE"/>
        </w:rPr>
        <w:t xml:space="preserve"> </w:t>
      </w:r>
      <w:r w:rsidR="004E41BC" w:rsidRPr="00AB34C4">
        <w:rPr>
          <w:rFonts w:eastAsia="Times New Roman" w:cs="Arial"/>
          <w:sz w:val="22"/>
          <w:lang w:eastAsia="de-DE"/>
        </w:rPr>
        <w:t>(60 Minuten; Gewichtung 10 %).</w:t>
      </w:r>
    </w:p>
    <w:p w14:paraId="77FFC64B" w14:textId="77777777" w:rsidR="007E2C0E" w:rsidRPr="00AB34C4" w:rsidRDefault="007E2C0E" w:rsidP="00E22C78">
      <w:pPr>
        <w:shd w:val="clear" w:color="auto" w:fill="FFFFFF"/>
        <w:spacing w:line="288" w:lineRule="auto"/>
        <w:jc w:val="both"/>
        <w:rPr>
          <w:rFonts w:eastAsia="Times New Roman" w:cs="Arial"/>
          <w:sz w:val="22"/>
          <w:lang w:eastAsia="de-DE"/>
        </w:rPr>
      </w:pPr>
    </w:p>
    <w:p w14:paraId="4A0A78C0" w14:textId="386D738A" w:rsidR="004E41BC" w:rsidRDefault="004E41BC" w:rsidP="00E22C78">
      <w:pPr>
        <w:shd w:val="clear" w:color="auto" w:fill="FFFFFF"/>
        <w:spacing w:line="288" w:lineRule="auto"/>
        <w:jc w:val="both"/>
        <w:rPr>
          <w:rFonts w:eastAsia="Times New Roman" w:cs="Arial"/>
          <w:sz w:val="22"/>
          <w:lang w:eastAsia="de-DE"/>
        </w:rPr>
      </w:pPr>
      <w:r w:rsidRPr="00AB34C4">
        <w:rPr>
          <w:rFonts w:eastAsia="Times New Roman" w:cs="Arial"/>
          <w:sz w:val="22"/>
          <w:lang w:eastAsia="de-DE"/>
        </w:rPr>
        <w:t>Diese Prüfungsbereiche sind identisch mit den schriftlichen Prüfungsbereichen der Abschluss</w:t>
      </w:r>
      <w:r w:rsidRPr="004E41BC">
        <w:rPr>
          <w:rFonts w:eastAsia="Times New Roman" w:cs="Arial"/>
          <w:sz w:val="22"/>
          <w:lang w:eastAsia="de-DE"/>
        </w:rPr>
        <w:t>prüfung im Ausbildungsberuf Verkäufer/-in, nur die Gewichtung ist in beiden Berufen unterschiedlich geregelt.</w:t>
      </w:r>
    </w:p>
    <w:p w14:paraId="59F65364" w14:textId="77777777" w:rsidR="00AF18FB" w:rsidRPr="004E41BC" w:rsidRDefault="00AF18FB" w:rsidP="00E22C78">
      <w:pPr>
        <w:shd w:val="clear" w:color="auto" w:fill="FFFFFF"/>
        <w:spacing w:line="288" w:lineRule="auto"/>
        <w:jc w:val="both"/>
        <w:rPr>
          <w:rFonts w:eastAsia="Times New Roman" w:cs="Arial"/>
          <w:sz w:val="22"/>
          <w:lang w:eastAsia="de-DE"/>
        </w:rPr>
      </w:pPr>
    </w:p>
    <w:p w14:paraId="4A8B4AED" w14:textId="34FBBC24" w:rsidR="004E41BC" w:rsidRDefault="00AF18FB" w:rsidP="00E22C78">
      <w:pPr>
        <w:spacing w:line="288" w:lineRule="auto"/>
        <w:rPr>
          <w:rFonts w:cs="Arial"/>
          <w:szCs w:val="20"/>
        </w:rPr>
      </w:pPr>
      <w:r w:rsidRPr="00AF18FB">
        <w:rPr>
          <w:rFonts w:cs="Arial"/>
          <w:sz w:val="22"/>
        </w:rPr>
        <w:t xml:space="preserve">Mangelhaft oder gar ungenügend bewertete Leistungen </w:t>
      </w:r>
      <w:r>
        <w:rPr>
          <w:rFonts w:cs="Arial"/>
          <w:sz w:val="22"/>
        </w:rPr>
        <w:t xml:space="preserve">im ersten Teil </w:t>
      </w:r>
      <w:r w:rsidRPr="00AF18FB">
        <w:rPr>
          <w:rFonts w:cs="Arial"/>
          <w:sz w:val="22"/>
        </w:rPr>
        <w:t>können vorerst nicht wiederholt werden. Denn § 37 Abs. 1 BBiG legt fest, dass der erste Teil einer Gestreckten Abschlussprüfung nicht eigenständig wiederholbar ist. Diese Wiederholung ist erst dann möglich, wenn die Kaufleuteprüfung nach Ablegen von Teil 2 nicht bestanden worden ist.</w:t>
      </w:r>
    </w:p>
    <w:p w14:paraId="54A5DC6B" w14:textId="468D62B1" w:rsidR="00E22C78" w:rsidRDefault="00E22C78" w:rsidP="0046292F">
      <w:pPr>
        <w:rPr>
          <w:rFonts w:cs="Arial"/>
          <w:szCs w:val="20"/>
        </w:rPr>
      </w:pPr>
    </w:p>
    <w:p w14:paraId="390FFE09" w14:textId="77777777" w:rsidR="00322B21" w:rsidRDefault="00322B21" w:rsidP="0046292F">
      <w:pPr>
        <w:rPr>
          <w:rFonts w:cs="Arial"/>
          <w:szCs w:val="20"/>
        </w:rPr>
      </w:pPr>
    </w:p>
    <w:p w14:paraId="40A000AF" w14:textId="5B229522" w:rsidR="004E41BC" w:rsidRPr="00CA3DBA" w:rsidRDefault="004E41BC" w:rsidP="00E22C78">
      <w:pPr>
        <w:pStyle w:val="Listenabsatz"/>
        <w:numPr>
          <w:ilvl w:val="0"/>
          <w:numId w:val="7"/>
        </w:numPr>
        <w:shd w:val="clear" w:color="auto" w:fill="FFFFFF"/>
        <w:spacing w:line="288" w:lineRule="auto"/>
        <w:ind w:left="357" w:hanging="357"/>
        <w:outlineLvl w:val="0"/>
        <w:rPr>
          <w:rFonts w:eastAsia="Times New Roman" w:cs="Arial"/>
          <w:b/>
          <w:bCs/>
          <w:sz w:val="24"/>
          <w:szCs w:val="24"/>
          <w:lang w:eastAsia="de-DE"/>
        </w:rPr>
      </w:pPr>
      <w:r w:rsidRPr="00CA3DBA">
        <w:rPr>
          <w:rFonts w:eastAsia="Times New Roman" w:cs="Arial"/>
          <w:b/>
          <w:bCs/>
          <w:kern w:val="36"/>
          <w:sz w:val="24"/>
          <w:szCs w:val="24"/>
          <w:lang w:eastAsia="de-DE"/>
        </w:rPr>
        <w:t>Teil 2 der Gestreckten Abschlussprüfung</w:t>
      </w:r>
    </w:p>
    <w:p w14:paraId="554711C4" w14:textId="6CA9E9B7" w:rsidR="004E41BC" w:rsidRPr="004E41BC" w:rsidRDefault="004E41BC" w:rsidP="00E22C78">
      <w:pPr>
        <w:shd w:val="clear" w:color="auto" w:fill="FFFFFF"/>
        <w:spacing w:line="288" w:lineRule="auto"/>
        <w:jc w:val="both"/>
        <w:rPr>
          <w:rFonts w:eastAsia="Times New Roman" w:cs="Arial"/>
          <w:sz w:val="22"/>
          <w:lang w:eastAsia="de-DE"/>
        </w:rPr>
      </w:pPr>
      <w:r w:rsidRPr="004E41BC">
        <w:rPr>
          <w:rFonts w:eastAsia="Times New Roman" w:cs="Arial"/>
          <w:sz w:val="22"/>
          <w:lang w:eastAsia="de-DE"/>
        </w:rPr>
        <w:t>Teil 2 der Abschlussprüfung enthält zwei Prüfungsbereiche</w:t>
      </w:r>
      <w:r w:rsidR="00AB34C4">
        <w:rPr>
          <w:rFonts w:eastAsia="Times New Roman" w:cs="Arial"/>
          <w:sz w:val="22"/>
          <w:lang w:eastAsia="de-DE"/>
        </w:rPr>
        <w:t>:</w:t>
      </w:r>
    </w:p>
    <w:p w14:paraId="7BE036EE" w14:textId="77777777" w:rsidR="00BE20C9" w:rsidRDefault="004E41BC" w:rsidP="00E22C78">
      <w:pPr>
        <w:numPr>
          <w:ilvl w:val="0"/>
          <w:numId w:val="4"/>
        </w:numPr>
        <w:shd w:val="clear" w:color="auto" w:fill="FFFFFF"/>
        <w:spacing w:line="288" w:lineRule="auto"/>
        <w:ind w:left="584" w:hanging="227"/>
        <w:jc w:val="both"/>
        <w:rPr>
          <w:rFonts w:eastAsia="Times New Roman" w:cs="Arial"/>
          <w:sz w:val="22"/>
          <w:lang w:eastAsia="de-DE"/>
        </w:rPr>
      </w:pPr>
      <w:r w:rsidRPr="004E41BC">
        <w:rPr>
          <w:rFonts w:eastAsia="Times New Roman" w:cs="Arial"/>
          <w:sz w:val="22"/>
          <w:lang w:eastAsia="de-DE"/>
        </w:rPr>
        <w:t>den schriftlichen Prüfungsbereich „Geschäftsprozesse im Einzelhandel“</w:t>
      </w:r>
    </w:p>
    <w:p w14:paraId="22815E07" w14:textId="25983DC1" w:rsidR="004E41BC" w:rsidRPr="004E41BC" w:rsidRDefault="004E41BC" w:rsidP="00BE20C9">
      <w:pPr>
        <w:shd w:val="clear" w:color="auto" w:fill="FFFFFF"/>
        <w:spacing w:line="288" w:lineRule="auto"/>
        <w:ind w:left="584"/>
        <w:jc w:val="both"/>
        <w:rPr>
          <w:rFonts w:eastAsia="Times New Roman" w:cs="Arial"/>
          <w:sz w:val="22"/>
          <w:lang w:eastAsia="de-DE"/>
        </w:rPr>
      </w:pPr>
      <w:r w:rsidRPr="004E41BC">
        <w:rPr>
          <w:rFonts w:eastAsia="Times New Roman" w:cs="Arial"/>
          <w:sz w:val="22"/>
          <w:lang w:eastAsia="de-DE"/>
        </w:rPr>
        <w:t>(1</w:t>
      </w:r>
      <w:r w:rsidR="00AB34C4">
        <w:rPr>
          <w:rFonts w:eastAsia="Times New Roman" w:cs="Arial"/>
          <w:sz w:val="22"/>
          <w:lang w:eastAsia="de-DE"/>
        </w:rPr>
        <w:t>20</w:t>
      </w:r>
      <w:r w:rsidRPr="004E41BC">
        <w:rPr>
          <w:rFonts w:eastAsia="Times New Roman" w:cs="Arial"/>
          <w:sz w:val="22"/>
          <w:lang w:eastAsia="de-DE"/>
        </w:rPr>
        <w:t xml:space="preserve"> Minuten; Gewichtung 25%) und</w:t>
      </w:r>
    </w:p>
    <w:p w14:paraId="22F8C611" w14:textId="77777777" w:rsidR="00BE20C9" w:rsidRDefault="004E41BC" w:rsidP="00E22C78">
      <w:pPr>
        <w:numPr>
          <w:ilvl w:val="0"/>
          <w:numId w:val="4"/>
        </w:numPr>
        <w:shd w:val="clear" w:color="auto" w:fill="FFFFFF"/>
        <w:spacing w:line="288" w:lineRule="auto"/>
        <w:ind w:left="584" w:hanging="227"/>
        <w:jc w:val="both"/>
        <w:rPr>
          <w:rFonts w:eastAsia="Times New Roman" w:cs="Arial"/>
          <w:sz w:val="22"/>
          <w:lang w:eastAsia="de-DE"/>
        </w:rPr>
      </w:pPr>
      <w:r w:rsidRPr="004E41BC">
        <w:rPr>
          <w:rFonts w:eastAsia="Times New Roman" w:cs="Arial"/>
          <w:sz w:val="22"/>
          <w:lang w:eastAsia="de-DE"/>
        </w:rPr>
        <w:t>den mündlichen Prüfungsbereich „Fallbezogenes Fachgespräch“</w:t>
      </w:r>
    </w:p>
    <w:p w14:paraId="5800F381" w14:textId="4646BE21" w:rsidR="004E41BC" w:rsidRPr="004E41BC" w:rsidRDefault="004E41BC" w:rsidP="00BE20C9">
      <w:pPr>
        <w:shd w:val="clear" w:color="auto" w:fill="FFFFFF"/>
        <w:spacing w:line="288" w:lineRule="auto"/>
        <w:ind w:left="584"/>
        <w:jc w:val="both"/>
        <w:rPr>
          <w:rFonts w:eastAsia="Times New Roman" w:cs="Arial"/>
          <w:sz w:val="22"/>
          <w:lang w:eastAsia="de-DE"/>
        </w:rPr>
      </w:pPr>
      <w:r w:rsidRPr="004E41BC">
        <w:rPr>
          <w:rFonts w:eastAsia="Times New Roman" w:cs="Arial"/>
          <w:sz w:val="22"/>
          <w:lang w:eastAsia="de-DE"/>
        </w:rPr>
        <w:t>(Dauer höchstens 20 Minuten, zusätzlich Vorbereitungszeit höchstens 15 Minuten, Gewichtung 40%).</w:t>
      </w:r>
    </w:p>
    <w:p w14:paraId="3EF11071" w14:textId="43399167" w:rsidR="004E41BC" w:rsidRDefault="004E41BC" w:rsidP="0046292F">
      <w:pPr>
        <w:rPr>
          <w:rFonts w:cs="Arial"/>
          <w:szCs w:val="20"/>
        </w:rPr>
      </w:pPr>
    </w:p>
    <w:p w14:paraId="128BEAF2" w14:textId="77777777" w:rsidR="00E22C78" w:rsidRDefault="00E22C78" w:rsidP="0046292F">
      <w:pPr>
        <w:rPr>
          <w:rFonts w:cs="Arial"/>
          <w:szCs w:val="20"/>
        </w:rPr>
      </w:pPr>
    </w:p>
    <w:p w14:paraId="0210EEAF" w14:textId="2AA94018" w:rsidR="00322B21" w:rsidRDefault="00CA3DBA" w:rsidP="00322B21">
      <w:pPr>
        <w:pStyle w:val="Listenabsatz"/>
        <w:numPr>
          <w:ilvl w:val="0"/>
          <w:numId w:val="7"/>
        </w:numPr>
        <w:shd w:val="clear" w:color="auto" w:fill="FFFFFF"/>
        <w:spacing w:line="288" w:lineRule="auto"/>
        <w:ind w:left="357" w:hanging="357"/>
        <w:outlineLvl w:val="0"/>
        <w:rPr>
          <w:rFonts w:eastAsia="Times New Roman" w:cs="Arial"/>
          <w:b/>
          <w:bCs/>
          <w:sz w:val="24"/>
          <w:szCs w:val="24"/>
          <w:lang w:eastAsia="de-DE"/>
        </w:rPr>
      </w:pPr>
      <w:proofErr w:type="spellStart"/>
      <w:r>
        <w:rPr>
          <w:rFonts w:eastAsia="Times New Roman" w:cs="Arial"/>
          <w:b/>
          <w:bCs/>
          <w:kern w:val="36"/>
          <w:sz w:val="24"/>
          <w:szCs w:val="24"/>
          <w:lang w:eastAsia="de-DE"/>
        </w:rPr>
        <w:t>Bestehensregelun</w:t>
      </w:r>
      <w:r w:rsidR="00AB34C4">
        <w:rPr>
          <w:rFonts w:eastAsia="Times New Roman" w:cs="Arial"/>
          <w:b/>
          <w:bCs/>
          <w:kern w:val="36"/>
          <w:sz w:val="24"/>
          <w:szCs w:val="24"/>
          <w:lang w:eastAsia="de-DE"/>
        </w:rPr>
        <w:t>g</w:t>
      </w:r>
      <w:proofErr w:type="spellEnd"/>
    </w:p>
    <w:p w14:paraId="0BA6088F" w14:textId="77777777" w:rsidR="0046292F" w:rsidRDefault="0046292F" w:rsidP="00322B21">
      <w:pPr>
        <w:pStyle w:val="Listenabsatz"/>
        <w:shd w:val="clear" w:color="auto" w:fill="FFFFFF"/>
        <w:spacing w:line="288" w:lineRule="auto"/>
        <w:ind w:left="357"/>
        <w:outlineLvl w:val="0"/>
        <w:rPr>
          <w:rFonts w:eastAsia="Times New Roman" w:cs="Arial"/>
          <w:sz w:val="22"/>
          <w:lang w:eastAsia="de-DE"/>
        </w:rPr>
      </w:pPr>
      <w:r w:rsidRPr="00AB34C4">
        <w:rPr>
          <w:rFonts w:eastAsia="Times New Roman" w:cs="Arial"/>
          <w:sz w:val="22"/>
          <w:lang w:eastAsia="de-DE"/>
        </w:rPr>
        <w:t>Alle Ergebnisse gehen entsprechend ihrer Gewichtung in die Gesamtnote ein.</w:t>
      </w:r>
    </w:p>
    <w:p w14:paraId="1BA13957" w14:textId="7BA318EF" w:rsidR="00322B21" w:rsidRDefault="00322B21" w:rsidP="00322B21">
      <w:pPr>
        <w:pStyle w:val="Listenabsatz"/>
        <w:shd w:val="clear" w:color="auto" w:fill="FFFFFF"/>
        <w:spacing w:line="288" w:lineRule="auto"/>
        <w:ind w:left="357"/>
        <w:outlineLvl w:val="0"/>
        <w:rPr>
          <w:sz w:val="22"/>
        </w:rPr>
      </w:pPr>
      <w:r w:rsidRPr="00322B21">
        <w:rPr>
          <w:sz w:val="22"/>
        </w:rPr>
        <w:t>Die Abschlussprüfung für die Kaufleute im Einzelhandel ist bestanden, wenn</w:t>
      </w:r>
      <w:r>
        <w:rPr>
          <w:sz w:val="22"/>
        </w:rPr>
        <w:t xml:space="preserve"> </w:t>
      </w:r>
      <w:r w:rsidRPr="00322B21">
        <w:rPr>
          <w:sz w:val="22"/>
        </w:rPr>
        <w:t>die Prüfungsleistungen wie folgt bewertet worden sind:</w:t>
      </w:r>
    </w:p>
    <w:p w14:paraId="5C1B3FB2" w14:textId="320E6FDE" w:rsidR="00322B21" w:rsidRPr="00322B21" w:rsidRDefault="00322B21" w:rsidP="00322B21">
      <w:pPr>
        <w:pStyle w:val="Listenabsatz"/>
        <w:numPr>
          <w:ilvl w:val="0"/>
          <w:numId w:val="9"/>
        </w:numPr>
        <w:shd w:val="clear" w:color="auto" w:fill="FFFFFF"/>
        <w:spacing w:line="288" w:lineRule="auto"/>
        <w:ind w:left="567" w:hanging="227"/>
        <w:outlineLvl w:val="0"/>
        <w:rPr>
          <w:rFonts w:eastAsia="Times New Roman" w:cs="Arial"/>
          <w:b/>
          <w:bCs/>
          <w:sz w:val="24"/>
          <w:szCs w:val="24"/>
          <w:lang w:eastAsia="de-DE"/>
        </w:rPr>
      </w:pPr>
      <w:r>
        <w:rPr>
          <w:sz w:val="22"/>
        </w:rPr>
        <w:t>i</w:t>
      </w:r>
      <w:r w:rsidRPr="00322B21">
        <w:rPr>
          <w:sz w:val="22"/>
        </w:rPr>
        <w:t>m Gesamtergebnis von Teil 1 und Teil 2 mit mindestens „ausreichend“</w:t>
      </w:r>
    </w:p>
    <w:p w14:paraId="33DE5088" w14:textId="50D20561" w:rsidR="00322B21" w:rsidRPr="006F5C68" w:rsidRDefault="00322B21" w:rsidP="00322B21">
      <w:pPr>
        <w:pStyle w:val="Listenabsatz"/>
        <w:numPr>
          <w:ilvl w:val="0"/>
          <w:numId w:val="9"/>
        </w:numPr>
        <w:shd w:val="clear" w:color="auto" w:fill="FFFFFF"/>
        <w:spacing w:line="288" w:lineRule="auto"/>
        <w:ind w:left="567" w:hanging="227"/>
        <w:outlineLvl w:val="0"/>
        <w:rPr>
          <w:rFonts w:eastAsia="Times New Roman" w:cs="Arial"/>
          <w:b/>
          <w:bCs/>
          <w:sz w:val="24"/>
          <w:szCs w:val="24"/>
          <w:lang w:eastAsia="de-DE"/>
        </w:rPr>
      </w:pPr>
      <w:r w:rsidRPr="00322B21">
        <w:rPr>
          <w:sz w:val="22"/>
        </w:rPr>
        <w:t>im Prüfungsbereich Geschäftsprozesse im Einzelhandel mit mindestens „ausreichend“</w:t>
      </w:r>
      <w:r w:rsidR="00AB34C4">
        <w:rPr>
          <w:sz w:val="22"/>
        </w:rPr>
        <w:t xml:space="preserve"> und</w:t>
      </w:r>
    </w:p>
    <w:p w14:paraId="24254636" w14:textId="77777777" w:rsidR="006F5C68" w:rsidRPr="006F5C68" w:rsidRDefault="006F5C68" w:rsidP="006F5C68">
      <w:pPr>
        <w:shd w:val="clear" w:color="auto" w:fill="FFFFFF"/>
        <w:spacing w:line="288" w:lineRule="auto"/>
        <w:ind w:left="340"/>
        <w:outlineLvl w:val="0"/>
        <w:rPr>
          <w:rFonts w:eastAsia="Times New Roman" w:cs="Arial"/>
          <w:b/>
          <w:bCs/>
          <w:sz w:val="24"/>
          <w:szCs w:val="24"/>
          <w:lang w:eastAsia="de-DE"/>
        </w:rPr>
      </w:pPr>
    </w:p>
    <w:p w14:paraId="773B3B5D" w14:textId="57FED240" w:rsidR="00A32E54" w:rsidRPr="006001CA" w:rsidRDefault="00322B21" w:rsidP="006F5C68">
      <w:pPr>
        <w:pStyle w:val="Listenabsatz"/>
        <w:numPr>
          <w:ilvl w:val="0"/>
          <w:numId w:val="9"/>
        </w:numPr>
        <w:shd w:val="clear" w:color="auto" w:fill="FFFFFF"/>
        <w:spacing w:line="288" w:lineRule="auto"/>
        <w:ind w:left="567" w:hanging="227"/>
        <w:outlineLvl w:val="0"/>
        <w:rPr>
          <w:rFonts w:eastAsia="Times New Roman" w:cs="Arial"/>
          <w:b/>
          <w:bCs/>
          <w:sz w:val="24"/>
          <w:szCs w:val="24"/>
          <w:lang w:eastAsia="de-DE"/>
        </w:rPr>
      </w:pPr>
      <w:r w:rsidRPr="00322B21">
        <w:rPr>
          <w:sz w:val="22"/>
        </w:rPr>
        <w:lastRenderedPageBreak/>
        <w:t>im Prüfungsbereich Fachgespräch in der Wahlqualifikation mit mindestens „ausreichend“.</w:t>
      </w:r>
    </w:p>
    <w:p w14:paraId="65D4C08F" w14:textId="77777777" w:rsidR="006001CA" w:rsidRPr="006001CA" w:rsidRDefault="006001CA" w:rsidP="006001CA">
      <w:pPr>
        <w:shd w:val="clear" w:color="auto" w:fill="FFFFFF"/>
        <w:spacing w:line="288" w:lineRule="auto"/>
        <w:outlineLvl w:val="0"/>
        <w:rPr>
          <w:rFonts w:eastAsia="Times New Roman" w:cs="Arial"/>
          <w:b/>
          <w:bCs/>
          <w:sz w:val="24"/>
          <w:szCs w:val="24"/>
          <w:lang w:eastAsia="de-DE"/>
        </w:rPr>
      </w:pPr>
    </w:p>
    <w:p w14:paraId="5554749E" w14:textId="6D33EEC4" w:rsidR="00AB34C4" w:rsidRDefault="00322B21" w:rsidP="00AB34C4">
      <w:pPr>
        <w:shd w:val="clear" w:color="auto" w:fill="FFFFFF"/>
        <w:spacing w:line="288" w:lineRule="auto"/>
        <w:ind w:left="340"/>
        <w:outlineLvl w:val="0"/>
        <w:rPr>
          <w:rFonts w:eastAsia="Times New Roman" w:cs="Arial"/>
          <w:sz w:val="22"/>
          <w:lang w:eastAsia="de-DE"/>
        </w:rPr>
      </w:pPr>
      <w:r w:rsidRPr="00AB34C4">
        <w:rPr>
          <w:sz w:val="22"/>
        </w:rPr>
        <w:t>Das bedeutet, dass d</w:t>
      </w:r>
      <w:r w:rsidR="007E2C0E" w:rsidRPr="00AB34C4">
        <w:rPr>
          <w:rFonts w:eastAsia="Times New Roman" w:cs="Arial"/>
          <w:sz w:val="22"/>
          <w:lang w:eastAsia="de-DE"/>
        </w:rPr>
        <w:t xml:space="preserve">ie beiden Prüfungsbereiche in Teil 2 der Abschlussprüfung Sperrfächer </w:t>
      </w:r>
      <w:r w:rsidRPr="00AB34C4">
        <w:rPr>
          <w:rFonts w:eastAsia="Times New Roman" w:cs="Arial"/>
          <w:sz w:val="22"/>
          <w:lang w:eastAsia="de-DE"/>
        </w:rPr>
        <w:t xml:space="preserve">sind und </w:t>
      </w:r>
      <w:r w:rsidR="007E2C0E" w:rsidRPr="00AB34C4">
        <w:rPr>
          <w:rFonts w:eastAsia="Times New Roman" w:cs="Arial"/>
          <w:sz w:val="22"/>
          <w:lang w:eastAsia="de-DE"/>
        </w:rPr>
        <w:t>beide mit einem ausreichenden Ergebnis bestanden werden</w:t>
      </w:r>
      <w:r w:rsidRPr="00AB34C4">
        <w:rPr>
          <w:rFonts w:eastAsia="Times New Roman" w:cs="Arial"/>
          <w:sz w:val="22"/>
          <w:lang w:eastAsia="de-DE"/>
        </w:rPr>
        <w:t xml:space="preserve"> müssen</w:t>
      </w:r>
      <w:r w:rsidR="007E2C0E" w:rsidRPr="00AB34C4">
        <w:rPr>
          <w:rFonts w:eastAsia="Times New Roman" w:cs="Arial"/>
          <w:sz w:val="22"/>
          <w:lang w:eastAsia="de-DE"/>
        </w:rPr>
        <w:t>.</w:t>
      </w:r>
    </w:p>
    <w:p w14:paraId="7C5BB52F" w14:textId="6542C023" w:rsidR="00AB34C4" w:rsidRDefault="00AB34C4" w:rsidP="0046292F">
      <w:pPr>
        <w:shd w:val="clear" w:color="auto" w:fill="FFFFFF"/>
        <w:rPr>
          <w:rFonts w:eastAsia="Times New Roman" w:cs="Arial"/>
          <w:sz w:val="22"/>
          <w:lang w:eastAsia="de-DE"/>
        </w:rPr>
      </w:pPr>
    </w:p>
    <w:p w14:paraId="343D2B34" w14:textId="77777777" w:rsidR="00E22C78" w:rsidRDefault="00E22C78" w:rsidP="0046292F">
      <w:pPr>
        <w:shd w:val="clear" w:color="auto" w:fill="FFFFFF"/>
        <w:rPr>
          <w:rFonts w:eastAsia="Times New Roman" w:cs="Arial"/>
          <w:szCs w:val="20"/>
          <w:lang w:eastAsia="de-DE"/>
        </w:rPr>
      </w:pPr>
    </w:p>
    <w:p w14:paraId="4105F8FC" w14:textId="6736AB39" w:rsidR="00E22C78" w:rsidRPr="00E22C78" w:rsidRDefault="00E22C78" w:rsidP="00E722F7">
      <w:pPr>
        <w:pStyle w:val="Listenabsatz"/>
        <w:numPr>
          <w:ilvl w:val="0"/>
          <w:numId w:val="7"/>
        </w:numPr>
        <w:shd w:val="clear" w:color="auto" w:fill="FFFFFF"/>
        <w:spacing w:line="288" w:lineRule="auto"/>
        <w:ind w:left="357" w:hanging="357"/>
        <w:outlineLvl w:val="0"/>
        <w:rPr>
          <w:rFonts w:eastAsia="Times New Roman" w:cs="Arial"/>
          <w:b/>
          <w:bCs/>
          <w:sz w:val="24"/>
          <w:szCs w:val="24"/>
          <w:lang w:eastAsia="de-DE"/>
        </w:rPr>
      </w:pPr>
      <w:r>
        <w:rPr>
          <w:rFonts w:eastAsia="Times New Roman" w:cs="Arial"/>
          <w:b/>
          <w:bCs/>
          <w:kern w:val="36"/>
          <w:sz w:val="24"/>
          <w:szCs w:val="24"/>
          <w:lang w:eastAsia="de-DE"/>
        </w:rPr>
        <w:t>Mündliche Ergänzungsprüfung</w:t>
      </w:r>
      <w:r w:rsidRPr="00CA3DBA">
        <w:rPr>
          <w:rFonts w:eastAsia="Times New Roman" w:cs="Arial"/>
          <w:b/>
          <w:bCs/>
          <w:kern w:val="36"/>
          <w:sz w:val="24"/>
          <w:szCs w:val="24"/>
          <w:lang w:eastAsia="de-DE"/>
        </w:rPr>
        <w:t xml:space="preserve">: </w:t>
      </w:r>
      <w:r w:rsidRPr="00CA3DBA">
        <w:rPr>
          <w:rFonts w:eastAsia="Times New Roman" w:cs="Arial"/>
          <w:b/>
          <w:bCs/>
          <w:sz w:val="24"/>
          <w:szCs w:val="24"/>
          <w:lang w:eastAsia="de-DE"/>
        </w:rPr>
        <w:t>Kaufmann/-frau im Einzelhandel</w:t>
      </w:r>
    </w:p>
    <w:p w14:paraId="3AA3DE08" w14:textId="3B89B7B1" w:rsidR="00E22C78" w:rsidRPr="00E22C78" w:rsidRDefault="007E2C0E" w:rsidP="00BE20C9">
      <w:pPr>
        <w:pStyle w:val="Listenabsatz"/>
        <w:numPr>
          <w:ilvl w:val="0"/>
          <w:numId w:val="5"/>
        </w:numPr>
        <w:shd w:val="clear" w:color="auto" w:fill="FFFFFF"/>
        <w:spacing w:line="288" w:lineRule="auto"/>
        <w:ind w:left="584" w:hanging="227"/>
        <w:contextualSpacing w:val="0"/>
        <w:jc w:val="both"/>
        <w:rPr>
          <w:rFonts w:eastAsia="Times New Roman" w:cs="Arial"/>
          <w:sz w:val="22"/>
          <w:lang w:eastAsia="de-DE"/>
        </w:rPr>
      </w:pPr>
      <w:r w:rsidRPr="00E22C78">
        <w:rPr>
          <w:rFonts w:eastAsia="Times New Roman" w:cs="Arial"/>
          <w:sz w:val="22"/>
          <w:lang w:eastAsia="de-DE"/>
        </w:rPr>
        <w:t>Schlechte Prüfungsleistungen aus Teil 1 der Abschlussprüfung können nicht ausgeglichen werden. Allerdings kann eine mündliche Ergänzungsprüfung im schriftlichen Prüfungsbereich „Geschäftsprozesse im Einzelhandel“ im Teil 2 auf Antrag des Prüflings durchgeführt werden, wenn die dort erbrachte Leistung schlechter als „ausreichend“ bewertet wurde und wenn die Ergänzungsprüfung für das Bestehen der Abschlussprüfung den Ausschlag geben kann.</w:t>
      </w:r>
    </w:p>
    <w:p w14:paraId="7F47A247" w14:textId="3B89B7B1" w:rsidR="007E2C0E" w:rsidRPr="00E22C78" w:rsidRDefault="007E2C0E" w:rsidP="00BE20C9">
      <w:pPr>
        <w:pStyle w:val="Listenabsatz"/>
        <w:numPr>
          <w:ilvl w:val="0"/>
          <w:numId w:val="5"/>
        </w:numPr>
        <w:shd w:val="clear" w:color="auto" w:fill="FFFFFF"/>
        <w:spacing w:line="288" w:lineRule="auto"/>
        <w:ind w:left="584" w:hanging="227"/>
        <w:contextualSpacing w:val="0"/>
        <w:jc w:val="both"/>
        <w:rPr>
          <w:rFonts w:eastAsia="Times New Roman" w:cs="Arial"/>
          <w:sz w:val="22"/>
          <w:lang w:eastAsia="de-DE"/>
        </w:rPr>
      </w:pPr>
      <w:r w:rsidRPr="00E22C78">
        <w:rPr>
          <w:rFonts w:eastAsia="Times New Roman" w:cs="Arial"/>
          <w:sz w:val="22"/>
          <w:lang w:eastAsia="de-DE"/>
        </w:rPr>
        <w:t>Bei der Ermittlung des Ergebnisses für diesen Prüfungsbereich sind das bisherige Ergebnis und das Ergebnis der mündlichen Ergänzungsprüfung im Verhältnis von 2:1 zu gewichten. Die mündliche Ergänzungsprüfung hat eine Dauer von 15 Minuten.</w:t>
      </w:r>
    </w:p>
    <w:p w14:paraId="191B2B71" w14:textId="0B5B7C9F" w:rsidR="004E41BC" w:rsidRDefault="004E41BC" w:rsidP="0046292F">
      <w:pPr>
        <w:rPr>
          <w:rFonts w:cs="Arial"/>
          <w:sz w:val="22"/>
        </w:rPr>
      </w:pPr>
    </w:p>
    <w:p w14:paraId="4FC888F9" w14:textId="77777777" w:rsidR="0083131A" w:rsidRDefault="0083131A" w:rsidP="0046292F">
      <w:pPr>
        <w:rPr>
          <w:rFonts w:cs="Arial"/>
          <w:sz w:val="22"/>
        </w:rPr>
      </w:pPr>
    </w:p>
    <w:p w14:paraId="069578F6" w14:textId="49B0E65A" w:rsidR="00994B86" w:rsidRPr="00E22C78" w:rsidRDefault="00994B86" w:rsidP="00994B86">
      <w:pPr>
        <w:pStyle w:val="Listenabsatz"/>
        <w:numPr>
          <w:ilvl w:val="0"/>
          <w:numId w:val="7"/>
        </w:numPr>
        <w:shd w:val="clear" w:color="auto" w:fill="FFFFFF"/>
        <w:spacing w:line="288" w:lineRule="auto"/>
        <w:ind w:left="357" w:hanging="357"/>
        <w:outlineLvl w:val="0"/>
        <w:rPr>
          <w:rFonts w:eastAsia="Times New Roman" w:cs="Arial"/>
          <w:b/>
          <w:bCs/>
          <w:sz w:val="24"/>
          <w:szCs w:val="24"/>
          <w:lang w:eastAsia="de-DE"/>
        </w:rPr>
      </w:pPr>
      <w:r>
        <w:rPr>
          <w:rFonts w:eastAsia="Times New Roman" w:cs="Arial"/>
          <w:b/>
          <w:bCs/>
          <w:kern w:val="36"/>
          <w:sz w:val="24"/>
          <w:szCs w:val="24"/>
          <w:lang w:eastAsia="de-DE"/>
        </w:rPr>
        <w:t xml:space="preserve">Beispiele zur </w:t>
      </w:r>
      <w:proofErr w:type="spellStart"/>
      <w:r>
        <w:rPr>
          <w:rFonts w:eastAsia="Times New Roman" w:cs="Arial"/>
          <w:b/>
          <w:bCs/>
          <w:kern w:val="36"/>
          <w:sz w:val="24"/>
          <w:szCs w:val="24"/>
          <w:lang w:eastAsia="de-DE"/>
        </w:rPr>
        <w:t>Bestehensregelung</w:t>
      </w:r>
      <w:proofErr w:type="spellEnd"/>
    </w:p>
    <w:p w14:paraId="3B205FEF" w14:textId="77777777" w:rsidR="00994B86" w:rsidRDefault="00994B86" w:rsidP="00BE20C9">
      <w:pPr>
        <w:spacing w:line="288" w:lineRule="auto"/>
        <w:jc w:val="both"/>
        <w:rPr>
          <w:sz w:val="22"/>
        </w:rPr>
      </w:pPr>
      <w:r w:rsidRPr="00994B86">
        <w:rPr>
          <w:sz w:val="22"/>
        </w:rPr>
        <w:t xml:space="preserve">Da die </w:t>
      </w:r>
      <w:proofErr w:type="spellStart"/>
      <w:r w:rsidRPr="00994B86">
        <w:rPr>
          <w:sz w:val="22"/>
        </w:rPr>
        <w:t>Bestehensregelung</w:t>
      </w:r>
      <w:proofErr w:type="spellEnd"/>
      <w:r w:rsidRPr="00994B86">
        <w:rPr>
          <w:sz w:val="22"/>
        </w:rPr>
        <w:t xml:space="preserve"> bei der Gestreckten Abschlussprüfung (GAP) etwas komplexer ist, sollen hier einige wenige Beispiele durchaus mögliche Konstellationen erläutern. Bewusst wurden Situationen gewählt, die in der Praxis vermutlich eher selten vorkommen, aber das Spektrum der möglichen Resultate aufzeigen.</w:t>
      </w:r>
    </w:p>
    <w:p w14:paraId="691C1EBD" w14:textId="77777777" w:rsidR="00994B86" w:rsidRDefault="00994B86" w:rsidP="00BE20C9">
      <w:pPr>
        <w:spacing w:line="288" w:lineRule="auto"/>
        <w:jc w:val="both"/>
        <w:rPr>
          <w:sz w:val="22"/>
        </w:rPr>
      </w:pPr>
    </w:p>
    <w:p w14:paraId="1F0B0F19" w14:textId="77777777" w:rsidR="000F5D3E" w:rsidRDefault="00994B86" w:rsidP="00BE20C9">
      <w:pPr>
        <w:spacing w:line="288" w:lineRule="auto"/>
        <w:jc w:val="both"/>
        <w:rPr>
          <w:sz w:val="22"/>
        </w:rPr>
      </w:pPr>
      <w:r w:rsidRPr="00994B86">
        <w:rPr>
          <w:sz w:val="22"/>
        </w:rPr>
        <w:t>Beispiel 1:</w:t>
      </w:r>
    </w:p>
    <w:p w14:paraId="2C64ED65" w14:textId="554DA6F6" w:rsidR="00994B86" w:rsidRPr="00994B86" w:rsidRDefault="00994B86" w:rsidP="00BE20C9">
      <w:pPr>
        <w:spacing w:line="288" w:lineRule="auto"/>
        <w:jc w:val="both"/>
        <w:rPr>
          <w:rFonts w:cs="Arial"/>
          <w:sz w:val="22"/>
        </w:rPr>
      </w:pPr>
      <w:r w:rsidRPr="00994B86">
        <w:rPr>
          <w:sz w:val="22"/>
        </w:rPr>
        <w:t xml:space="preserve">Dieser Fall zeigt, dass eine GAP auch trotz </w:t>
      </w:r>
      <w:proofErr w:type="gramStart"/>
      <w:r w:rsidRPr="00994B86">
        <w:rPr>
          <w:sz w:val="22"/>
        </w:rPr>
        <w:t>extrem schlechter</w:t>
      </w:r>
      <w:proofErr w:type="gramEnd"/>
      <w:r w:rsidRPr="00994B86">
        <w:rPr>
          <w:sz w:val="22"/>
        </w:rPr>
        <w:t xml:space="preserve"> Leistungen in Teil 1 noch bestanden werden kann, wenn sehr gute Prüfungsergebnisse in Teil 2 dafür sorgen, dass sowohl das Gesamtergebnis von Teil 1 und 2 ausreichend ist und die Prüfungsergebnisse in Teil 2 jeweils mindestens ausreichend ausfallen. Die Ergebnisse aus Teil 1 können nicht korrigiert werden, da die Prüfung insgesamt bestanden wurde.</w:t>
      </w:r>
    </w:p>
    <w:p w14:paraId="4B1C08E6" w14:textId="0AA7A6F7" w:rsidR="00994B86" w:rsidRDefault="00994B86" w:rsidP="00BE20C9">
      <w:pPr>
        <w:spacing w:line="288" w:lineRule="auto"/>
        <w:jc w:val="both"/>
        <w:rPr>
          <w:rFonts w:cs="Arial"/>
          <w:sz w:val="22"/>
        </w:rPr>
      </w:pPr>
    </w:p>
    <w:tbl>
      <w:tblPr>
        <w:tblStyle w:val="Tabellenraster"/>
        <w:tblW w:w="9186" w:type="dxa"/>
        <w:tblLook w:val="04A0" w:firstRow="1" w:lastRow="0" w:firstColumn="1" w:lastColumn="0" w:noHBand="0" w:noVBand="1"/>
      </w:tblPr>
      <w:tblGrid>
        <w:gridCol w:w="1134"/>
        <w:gridCol w:w="3288"/>
        <w:gridCol w:w="1191"/>
        <w:gridCol w:w="1191"/>
        <w:gridCol w:w="1191"/>
        <w:gridCol w:w="1191"/>
      </w:tblGrid>
      <w:tr w:rsidR="007034C1" w:rsidRPr="006001CA" w14:paraId="5FCF97C4" w14:textId="77777777" w:rsidTr="007034C1">
        <w:tc>
          <w:tcPr>
            <w:tcW w:w="1134" w:type="dxa"/>
          </w:tcPr>
          <w:p w14:paraId="42CAF1B7" w14:textId="77777777" w:rsidR="00994B86" w:rsidRPr="006001CA" w:rsidRDefault="00994B86" w:rsidP="00BE20C9">
            <w:pPr>
              <w:spacing w:line="288" w:lineRule="auto"/>
              <w:jc w:val="both"/>
              <w:rPr>
                <w:rFonts w:cs="Arial"/>
                <w:szCs w:val="20"/>
              </w:rPr>
            </w:pPr>
          </w:p>
        </w:tc>
        <w:tc>
          <w:tcPr>
            <w:tcW w:w="3288" w:type="dxa"/>
            <w:shd w:val="clear" w:color="auto" w:fill="D9E2F3" w:themeFill="accent1" w:themeFillTint="33"/>
            <w:vAlign w:val="center"/>
          </w:tcPr>
          <w:p w14:paraId="7EA7CAD9" w14:textId="2DF7BF88" w:rsidR="00994B86" w:rsidRPr="006001CA" w:rsidRDefault="00994B86" w:rsidP="007034C1">
            <w:pPr>
              <w:spacing w:line="288" w:lineRule="auto"/>
              <w:rPr>
                <w:rFonts w:cs="Arial"/>
                <w:b/>
                <w:bCs/>
                <w:szCs w:val="20"/>
              </w:rPr>
            </w:pPr>
            <w:r w:rsidRPr="006001CA">
              <w:rPr>
                <w:rFonts w:cs="Arial"/>
                <w:b/>
                <w:bCs/>
                <w:szCs w:val="20"/>
              </w:rPr>
              <w:t>Prüfungsbereich</w:t>
            </w:r>
          </w:p>
        </w:tc>
        <w:tc>
          <w:tcPr>
            <w:tcW w:w="1191" w:type="dxa"/>
            <w:shd w:val="clear" w:color="auto" w:fill="D9E2F3" w:themeFill="accent1" w:themeFillTint="33"/>
            <w:vAlign w:val="center"/>
          </w:tcPr>
          <w:p w14:paraId="061DF114" w14:textId="7368E959" w:rsidR="00994B86" w:rsidRPr="006001CA" w:rsidRDefault="007034C1" w:rsidP="007034C1">
            <w:pPr>
              <w:spacing w:line="288" w:lineRule="auto"/>
              <w:jc w:val="center"/>
              <w:rPr>
                <w:rFonts w:cs="Arial"/>
                <w:b/>
                <w:bCs/>
                <w:szCs w:val="20"/>
              </w:rPr>
            </w:pPr>
            <w:r w:rsidRPr="006001CA">
              <w:rPr>
                <w:rFonts w:cs="Arial"/>
                <w:b/>
                <w:bCs/>
                <w:szCs w:val="20"/>
              </w:rPr>
              <w:t>Punkte</w:t>
            </w:r>
          </w:p>
        </w:tc>
        <w:tc>
          <w:tcPr>
            <w:tcW w:w="1191" w:type="dxa"/>
            <w:shd w:val="clear" w:color="auto" w:fill="D9E2F3" w:themeFill="accent1" w:themeFillTint="33"/>
            <w:vAlign w:val="center"/>
          </w:tcPr>
          <w:p w14:paraId="45B644B0" w14:textId="1DEB4ADB" w:rsidR="00994B86" w:rsidRPr="006001CA" w:rsidRDefault="007034C1" w:rsidP="007034C1">
            <w:pPr>
              <w:spacing w:line="288" w:lineRule="auto"/>
              <w:jc w:val="center"/>
              <w:rPr>
                <w:rFonts w:cs="Arial"/>
                <w:b/>
                <w:bCs/>
                <w:szCs w:val="20"/>
              </w:rPr>
            </w:pPr>
            <w:proofErr w:type="spellStart"/>
            <w:r w:rsidRPr="006001CA">
              <w:rPr>
                <w:rFonts w:cs="Arial"/>
                <w:b/>
                <w:bCs/>
                <w:szCs w:val="20"/>
              </w:rPr>
              <w:t>Gewich-tung</w:t>
            </w:r>
            <w:proofErr w:type="spellEnd"/>
            <w:r w:rsidR="006001CA">
              <w:rPr>
                <w:rFonts w:cs="Arial"/>
                <w:b/>
                <w:bCs/>
                <w:szCs w:val="20"/>
              </w:rPr>
              <w:br/>
            </w:r>
            <w:r w:rsidRPr="006001CA">
              <w:rPr>
                <w:rFonts w:cs="Arial"/>
                <w:b/>
                <w:bCs/>
                <w:szCs w:val="20"/>
              </w:rPr>
              <w:t>(in %)</w:t>
            </w:r>
          </w:p>
        </w:tc>
        <w:tc>
          <w:tcPr>
            <w:tcW w:w="1191" w:type="dxa"/>
            <w:shd w:val="clear" w:color="auto" w:fill="D9E2F3" w:themeFill="accent1" w:themeFillTint="33"/>
            <w:vAlign w:val="center"/>
          </w:tcPr>
          <w:p w14:paraId="7C75E528" w14:textId="35E780AE" w:rsidR="00994B86" w:rsidRPr="006001CA" w:rsidRDefault="007034C1" w:rsidP="007034C1">
            <w:pPr>
              <w:spacing w:line="288" w:lineRule="auto"/>
              <w:jc w:val="center"/>
              <w:rPr>
                <w:rFonts w:cs="Arial"/>
                <w:b/>
                <w:bCs/>
                <w:szCs w:val="20"/>
              </w:rPr>
            </w:pPr>
            <w:r w:rsidRPr="006001CA">
              <w:rPr>
                <w:rFonts w:cs="Arial"/>
                <w:b/>
                <w:bCs/>
                <w:szCs w:val="20"/>
              </w:rPr>
              <w:t>Gewichtete Punkte</w:t>
            </w:r>
          </w:p>
        </w:tc>
        <w:tc>
          <w:tcPr>
            <w:tcW w:w="1191" w:type="dxa"/>
            <w:shd w:val="clear" w:color="auto" w:fill="D9E2F3" w:themeFill="accent1" w:themeFillTint="33"/>
            <w:vAlign w:val="center"/>
          </w:tcPr>
          <w:p w14:paraId="51E52BD6" w14:textId="072B678C" w:rsidR="00994B86" w:rsidRPr="006001CA" w:rsidRDefault="007034C1" w:rsidP="007034C1">
            <w:pPr>
              <w:spacing w:line="288" w:lineRule="auto"/>
              <w:jc w:val="center"/>
              <w:rPr>
                <w:rFonts w:cs="Arial"/>
                <w:b/>
                <w:bCs/>
                <w:szCs w:val="20"/>
              </w:rPr>
            </w:pPr>
            <w:proofErr w:type="spellStart"/>
            <w:r w:rsidRPr="006001CA">
              <w:rPr>
                <w:rFonts w:cs="Arial"/>
                <w:b/>
                <w:bCs/>
                <w:szCs w:val="20"/>
              </w:rPr>
              <w:t>Bestan</w:t>
            </w:r>
            <w:proofErr w:type="spellEnd"/>
            <w:r w:rsidRPr="006001CA">
              <w:rPr>
                <w:rFonts w:cs="Arial"/>
                <w:b/>
                <w:bCs/>
                <w:szCs w:val="20"/>
              </w:rPr>
              <w:t>-den?</w:t>
            </w:r>
          </w:p>
        </w:tc>
      </w:tr>
      <w:tr w:rsidR="00994B86" w:rsidRPr="00994B86" w14:paraId="040728D7" w14:textId="77777777" w:rsidTr="007034C1">
        <w:tc>
          <w:tcPr>
            <w:tcW w:w="1134" w:type="dxa"/>
            <w:vMerge w:val="restart"/>
            <w:vAlign w:val="center"/>
          </w:tcPr>
          <w:p w14:paraId="39FE310A" w14:textId="0308820D" w:rsidR="00994B86" w:rsidRPr="006001CA" w:rsidRDefault="00994B86" w:rsidP="00994B86">
            <w:pPr>
              <w:spacing w:line="288" w:lineRule="auto"/>
              <w:rPr>
                <w:rFonts w:cs="Arial"/>
                <w:b/>
                <w:bCs/>
                <w:szCs w:val="20"/>
              </w:rPr>
            </w:pPr>
            <w:r w:rsidRPr="006001CA">
              <w:rPr>
                <w:rFonts w:cs="Arial"/>
                <w:b/>
                <w:bCs/>
                <w:szCs w:val="20"/>
              </w:rPr>
              <w:t>Teil 1</w:t>
            </w:r>
          </w:p>
        </w:tc>
        <w:tc>
          <w:tcPr>
            <w:tcW w:w="3288" w:type="dxa"/>
          </w:tcPr>
          <w:p w14:paraId="67AC299E" w14:textId="10836EC3" w:rsidR="00994B86" w:rsidRPr="00994B86" w:rsidRDefault="00994B86" w:rsidP="006F5C68">
            <w:pPr>
              <w:spacing w:before="120" w:after="120"/>
              <w:jc w:val="both"/>
              <w:rPr>
                <w:rFonts w:cs="Arial"/>
                <w:sz w:val="18"/>
                <w:szCs w:val="18"/>
              </w:rPr>
            </w:pPr>
            <w:r w:rsidRPr="00994B86">
              <w:rPr>
                <w:rFonts w:cs="Arial"/>
                <w:sz w:val="18"/>
                <w:szCs w:val="18"/>
              </w:rPr>
              <w:t>Verkauf und Werbemaßnahmen</w:t>
            </w:r>
          </w:p>
        </w:tc>
        <w:tc>
          <w:tcPr>
            <w:tcW w:w="1191" w:type="dxa"/>
            <w:vAlign w:val="center"/>
          </w:tcPr>
          <w:p w14:paraId="52C57C32" w14:textId="50A39232" w:rsidR="00994B86" w:rsidRPr="00994B86" w:rsidRDefault="007034C1" w:rsidP="006F5C68">
            <w:pPr>
              <w:spacing w:before="120" w:after="120"/>
              <w:jc w:val="center"/>
              <w:rPr>
                <w:rFonts w:cs="Arial"/>
                <w:sz w:val="18"/>
                <w:szCs w:val="18"/>
              </w:rPr>
            </w:pPr>
            <w:r>
              <w:rPr>
                <w:rFonts w:cs="Arial"/>
                <w:sz w:val="18"/>
                <w:szCs w:val="18"/>
              </w:rPr>
              <w:t>10</w:t>
            </w:r>
          </w:p>
        </w:tc>
        <w:tc>
          <w:tcPr>
            <w:tcW w:w="1191" w:type="dxa"/>
            <w:vAlign w:val="center"/>
          </w:tcPr>
          <w:p w14:paraId="7D3A7648" w14:textId="0D2D85AE" w:rsidR="00994B86" w:rsidRPr="00994B86" w:rsidRDefault="007034C1" w:rsidP="006F5C68">
            <w:pPr>
              <w:spacing w:before="120" w:after="120"/>
              <w:jc w:val="center"/>
              <w:rPr>
                <w:rFonts w:cs="Arial"/>
                <w:sz w:val="18"/>
                <w:szCs w:val="18"/>
              </w:rPr>
            </w:pPr>
            <w:r>
              <w:rPr>
                <w:rFonts w:cs="Arial"/>
                <w:sz w:val="18"/>
                <w:szCs w:val="18"/>
              </w:rPr>
              <w:t xml:space="preserve">  15</w:t>
            </w:r>
          </w:p>
        </w:tc>
        <w:tc>
          <w:tcPr>
            <w:tcW w:w="1191" w:type="dxa"/>
            <w:vAlign w:val="center"/>
          </w:tcPr>
          <w:p w14:paraId="46D8AC7B" w14:textId="5B702E01" w:rsidR="00994B86" w:rsidRPr="00994B86" w:rsidRDefault="007034C1" w:rsidP="006F5C68">
            <w:pPr>
              <w:spacing w:before="120" w:after="120"/>
              <w:jc w:val="center"/>
              <w:rPr>
                <w:rFonts w:cs="Arial"/>
                <w:sz w:val="18"/>
                <w:szCs w:val="18"/>
              </w:rPr>
            </w:pPr>
            <w:r>
              <w:rPr>
                <w:rFonts w:cs="Arial"/>
                <w:sz w:val="18"/>
                <w:szCs w:val="18"/>
              </w:rPr>
              <w:t xml:space="preserve">  1,5</w:t>
            </w:r>
          </w:p>
        </w:tc>
        <w:tc>
          <w:tcPr>
            <w:tcW w:w="1191" w:type="dxa"/>
            <w:vAlign w:val="center"/>
          </w:tcPr>
          <w:p w14:paraId="015DBC23" w14:textId="77777777" w:rsidR="00994B86" w:rsidRPr="00994B86" w:rsidRDefault="00994B86" w:rsidP="006F5C68">
            <w:pPr>
              <w:spacing w:before="120" w:after="120"/>
              <w:jc w:val="center"/>
              <w:rPr>
                <w:rFonts w:cs="Arial"/>
                <w:sz w:val="18"/>
                <w:szCs w:val="18"/>
              </w:rPr>
            </w:pPr>
          </w:p>
        </w:tc>
      </w:tr>
      <w:tr w:rsidR="00994B86" w:rsidRPr="00994B86" w14:paraId="028B6E1E" w14:textId="77777777" w:rsidTr="007034C1">
        <w:tc>
          <w:tcPr>
            <w:tcW w:w="1134" w:type="dxa"/>
            <w:vMerge/>
          </w:tcPr>
          <w:p w14:paraId="21B67455" w14:textId="77777777" w:rsidR="00994B86" w:rsidRPr="006001CA" w:rsidRDefault="00994B86" w:rsidP="00BE20C9">
            <w:pPr>
              <w:spacing w:line="288" w:lineRule="auto"/>
              <w:jc w:val="both"/>
              <w:rPr>
                <w:rFonts w:cs="Arial"/>
                <w:b/>
                <w:bCs/>
                <w:szCs w:val="20"/>
              </w:rPr>
            </w:pPr>
          </w:p>
        </w:tc>
        <w:tc>
          <w:tcPr>
            <w:tcW w:w="3288" w:type="dxa"/>
          </w:tcPr>
          <w:p w14:paraId="6F99B700" w14:textId="0B66E5A1" w:rsidR="00994B86" w:rsidRPr="00994B86" w:rsidRDefault="00994B86" w:rsidP="006F5C68">
            <w:pPr>
              <w:spacing w:before="120" w:after="120"/>
              <w:jc w:val="both"/>
              <w:rPr>
                <w:rFonts w:cs="Arial"/>
                <w:sz w:val="18"/>
                <w:szCs w:val="18"/>
              </w:rPr>
            </w:pPr>
            <w:r>
              <w:rPr>
                <w:rFonts w:cs="Arial"/>
                <w:sz w:val="18"/>
                <w:szCs w:val="18"/>
              </w:rPr>
              <w:t>Warenwirtschaft und Kalkulation</w:t>
            </w:r>
          </w:p>
        </w:tc>
        <w:tc>
          <w:tcPr>
            <w:tcW w:w="1191" w:type="dxa"/>
            <w:vAlign w:val="center"/>
          </w:tcPr>
          <w:p w14:paraId="770E7EE9" w14:textId="78A410CE" w:rsidR="00994B86" w:rsidRPr="00994B86" w:rsidRDefault="007034C1" w:rsidP="006F5C68">
            <w:pPr>
              <w:spacing w:before="120" w:after="120"/>
              <w:jc w:val="center"/>
              <w:rPr>
                <w:rFonts w:cs="Arial"/>
                <w:sz w:val="18"/>
                <w:szCs w:val="18"/>
              </w:rPr>
            </w:pPr>
            <w:r>
              <w:rPr>
                <w:rFonts w:cs="Arial"/>
                <w:sz w:val="18"/>
                <w:szCs w:val="18"/>
              </w:rPr>
              <w:t>10</w:t>
            </w:r>
          </w:p>
        </w:tc>
        <w:tc>
          <w:tcPr>
            <w:tcW w:w="1191" w:type="dxa"/>
            <w:vAlign w:val="center"/>
          </w:tcPr>
          <w:p w14:paraId="02279547" w14:textId="2B1163A5" w:rsidR="00994B86" w:rsidRPr="00994B86" w:rsidRDefault="007034C1" w:rsidP="006F5C68">
            <w:pPr>
              <w:spacing w:before="120" w:after="120"/>
              <w:jc w:val="center"/>
              <w:rPr>
                <w:rFonts w:cs="Arial"/>
                <w:sz w:val="18"/>
                <w:szCs w:val="18"/>
              </w:rPr>
            </w:pPr>
            <w:r>
              <w:rPr>
                <w:rFonts w:cs="Arial"/>
                <w:sz w:val="18"/>
                <w:szCs w:val="18"/>
              </w:rPr>
              <w:t xml:space="preserve">  10</w:t>
            </w:r>
          </w:p>
        </w:tc>
        <w:tc>
          <w:tcPr>
            <w:tcW w:w="1191" w:type="dxa"/>
            <w:vAlign w:val="center"/>
          </w:tcPr>
          <w:p w14:paraId="4396762C" w14:textId="4EDFD7A5" w:rsidR="00994B86" w:rsidRPr="00994B86" w:rsidRDefault="007034C1" w:rsidP="006F5C68">
            <w:pPr>
              <w:spacing w:before="120" w:after="120"/>
              <w:jc w:val="center"/>
              <w:rPr>
                <w:rFonts w:cs="Arial"/>
                <w:sz w:val="18"/>
                <w:szCs w:val="18"/>
              </w:rPr>
            </w:pPr>
            <w:r>
              <w:rPr>
                <w:rFonts w:cs="Arial"/>
                <w:sz w:val="18"/>
                <w:szCs w:val="18"/>
              </w:rPr>
              <w:t xml:space="preserve">  1,0</w:t>
            </w:r>
          </w:p>
        </w:tc>
        <w:tc>
          <w:tcPr>
            <w:tcW w:w="1191" w:type="dxa"/>
            <w:vAlign w:val="center"/>
          </w:tcPr>
          <w:p w14:paraId="7E40445C" w14:textId="77777777" w:rsidR="00994B86" w:rsidRPr="00994B86" w:rsidRDefault="00994B86" w:rsidP="006F5C68">
            <w:pPr>
              <w:spacing w:before="120" w:after="120"/>
              <w:jc w:val="center"/>
              <w:rPr>
                <w:rFonts w:cs="Arial"/>
                <w:sz w:val="18"/>
                <w:szCs w:val="18"/>
              </w:rPr>
            </w:pPr>
          </w:p>
        </w:tc>
      </w:tr>
      <w:tr w:rsidR="00994B86" w:rsidRPr="00994B86" w14:paraId="347377E0" w14:textId="77777777" w:rsidTr="007034C1">
        <w:tc>
          <w:tcPr>
            <w:tcW w:w="1134" w:type="dxa"/>
            <w:vMerge/>
          </w:tcPr>
          <w:p w14:paraId="3A0C2F91" w14:textId="77777777" w:rsidR="00994B86" w:rsidRPr="006001CA" w:rsidRDefault="00994B86" w:rsidP="00BE20C9">
            <w:pPr>
              <w:spacing w:line="288" w:lineRule="auto"/>
              <w:jc w:val="both"/>
              <w:rPr>
                <w:rFonts w:cs="Arial"/>
                <w:b/>
                <w:bCs/>
                <w:szCs w:val="20"/>
              </w:rPr>
            </w:pPr>
          </w:p>
        </w:tc>
        <w:tc>
          <w:tcPr>
            <w:tcW w:w="3288" w:type="dxa"/>
          </w:tcPr>
          <w:p w14:paraId="0089B023" w14:textId="015FFFCC" w:rsidR="00994B86" w:rsidRPr="00994B86" w:rsidRDefault="00994B86" w:rsidP="006F5C68">
            <w:pPr>
              <w:spacing w:before="120" w:after="120"/>
              <w:jc w:val="both"/>
              <w:rPr>
                <w:rFonts w:cs="Arial"/>
                <w:sz w:val="18"/>
                <w:szCs w:val="18"/>
              </w:rPr>
            </w:pPr>
            <w:r>
              <w:rPr>
                <w:rFonts w:cs="Arial"/>
                <w:sz w:val="18"/>
                <w:szCs w:val="18"/>
              </w:rPr>
              <w:t>Wirtschafts- und Sozialkunde</w:t>
            </w:r>
          </w:p>
        </w:tc>
        <w:tc>
          <w:tcPr>
            <w:tcW w:w="1191" w:type="dxa"/>
            <w:vAlign w:val="center"/>
          </w:tcPr>
          <w:p w14:paraId="3D36ECC2" w14:textId="445D141A" w:rsidR="00994B86" w:rsidRPr="00994B86" w:rsidRDefault="007034C1" w:rsidP="006F5C68">
            <w:pPr>
              <w:spacing w:before="120" w:after="120"/>
              <w:jc w:val="center"/>
              <w:rPr>
                <w:rFonts w:cs="Arial"/>
                <w:sz w:val="18"/>
                <w:szCs w:val="18"/>
              </w:rPr>
            </w:pPr>
            <w:r>
              <w:rPr>
                <w:rFonts w:cs="Arial"/>
                <w:sz w:val="18"/>
                <w:szCs w:val="18"/>
              </w:rPr>
              <w:t>10</w:t>
            </w:r>
          </w:p>
        </w:tc>
        <w:tc>
          <w:tcPr>
            <w:tcW w:w="1191" w:type="dxa"/>
            <w:vAlign w:val="center"/>
          </w:tcPr>
          <w:p w14:paraId="7F25913C" w14:textId="3A085C41" w:rsidR="00994B86" w:rsidRPr="00994B86" w:rsidRDefault="007034C1" w:rsidP="006F5C68">
            <w:pPr>
              <w:spacing w:before="120" w:after="120"/>
              <w:jc w:val="center"/>
              <w:rPr>
                <w:rFonts w:cs="Arial"/>
                <w:sz w:val="18"/>
                <w:szCs w:val="18"/>
              </w:rPr>
            </w:pPr>
            <w:r>
              <w:rPr>
                <w:rFonts w:cs="Arial"/>
                <w:sz w:val="18"/>
                <w:szCs w:val="18"/>
              </w:rPr>
              <w:t xml:space="preserve">  10</w:t>
            </w:r>
          </w:p>
        </w:tc>
        <w:tc>
          <w:tcPr>
            <w:tcW w:w="1191" w:type="dxa"/>
            <w:vAlign w:val="center"/>
          </w:tcPr>
          <w:p w14:paraId="5F41B064" w14:textId="2407015D" w:rsidR="00994B86" w:rsidRPr="00994B86" w:rsidRDefault="007034C1" w:rsidP="006F5C68">
            <w:pPr>
              <w:spacing w:before="120" w:after="120"/>
              <w:jc w:val="center"/>
              <w:rPr>
                <w:rFonts w:cs="Arial"/>
                <w:sz w:val="18"/>
                <w:szCs w:val="18"/>
              </w:rPr>
            </w:pPr>
            <w:r>
              <w:rPr>
                <w:rFonts w:cs="Arial"/>
                <w:sz w:val="18"/>
                <w:szCs w:val="18"/>
              </w:rPr>
              <w:t xml:space="preserve">  1,0</w:t>
            </w:r>
          </w:p>
        </w:tc>
        <w:tc>
          <w:tcPr>
            <w:tcW w:w="1191" w:type="dxa"/>
            <w:vAlign w:val="center"/>
          </w:tcPr>
          <w:p w14:paraId="7618E76F" w14:textId="77777777" w:rsidR="00994B86" w:rsidRPr="00994B86" w:rsidRDefault="00994B86" w:rsidP="006F5C68">
            <w:pPr>
              <w:spacing w:before="120" w:after="120"/>
              <w:jc w:val="center"/>
              <w:rPr>
                <w:rFonts w:cs="Arial"/>
                <w:sz w:val="18"/>
                <w:szCs w:val="18"/>
              </w:rPr>
            </w:pPr>
          </w:p>
        </w:tc>
      </w:tr>
      <w:tr w:rsidR="00994B86" w:rsidRPr="00994B86" w14:paraId="6C0EBC02" w14:textId="77777777" w:rsidTr="007034C1">
        <w:tc>
          <w:tcPr>
            <w:tcW w:w="1134" w:type="dxa"/>
            <w:vMerge w:val="restart"/>
            <w:vAlign w:val="center"/>
          </w:tcPr>
          <w:p w14:paraId="4CCA8B3D" w14:textId="4FD9315D" w:rsidR="00994B86" w:rsidRPr="006001CA" w:rsidRDefault="00994B86" w:rsidP="00994B86">
            <w:pPr>
              <w:spacing w:line="288" w:lineRule="auto"/>
              <w:rPr>
                <w:rFonts w:cs="Arial"/>
                <w:b/>
                <w:bCs/>
                <w:szCs w:val="20"/>
              </w:rPr>
            </w:pPr>
            <w:r w:rsidRPr="006001CA">
              <w:rPr>
                <w:rFonts w:cs="Arial"/>
                <w:b/>
                <w:bCs/>
                <w:szCs w:val="20"/>
              </w:rPr>
              <w:t>Teil 2</w:t>
            </w:r>
          </w:p>
        </w:tc>
        <w:tc>
          <w:tcPr>
            <w:tcW w:w="3288" w:type="dxa"/>
          </w:tcPr>
          <w:p w14:paraId="114C8C36" w14:textId="5D54B1DF" w:rsidR="00994B86" w:rsidRPr="00994B86" w:rsidRDefault="00994B86" w:rsidP="006F5C68">
            <w:pPr>
              <w:spacing w:before="120" w:after="120"/>
              <w:jc w:val="both"/>
              <w:rPr>
                <w:rFonts w:cs="Arial"/>
                <w:sz w:val="18"/>
                <w:szCs w:val="18"/>
              </w:rPr>
            </w:pPr>
            <w:r>
              <w:rPr>
                <w:rFonts w:cs="Arial"/>
                <w:sz w:val="18"/>
                <w:szCs w:val="18"/>
              </w:rPr>
              <w:t>Geschäftsprozesse im Einzelhandel</w:t>
            </w:r>
          </w:p>
        </w:tc>
        <w:tc>
          <w:tcPr>
            <w:tcW w:w="1191" w:type="dxa"/>
            <w:vAlign w:val="center"/>
          </w:tcPr>
          <w:p w14:paraId="40ABC06B" w14:textId="3F62620B" w:rsidR="00994B86" w:rsidRPr="00994B86" w:rsidRDefault="007034C1" w:rsidP="006F5C68">
            <w:pPr>
              <w:spacing w:before="120" w:after="120"/>
              <w:jc w:val="center"/>
              <w:rPr>
                <w:rFonts w:cs="Arial"/>
                <w:sz w:val="18"/>
                <w:szCs w:val="18"/>
              </w:rPr>
            </w:pPr>
            <w:r>
              <w:rPr>
                <w:rFonts w:cs="Arial"/>
                <w:sz w:val="18"/>
                <w:szCs w:val="18"/>
              </w:rPr>
              <w:t>70</w:t>
            </w:r>
          </w:p>
        </w:tc>
        <w:tc>
          <w:tcPr>
            <w:tcW w:w="1191" w:type="dxa"/>
            <w:vAlign w:val="center"/>
          </w:tcPr>
          <w:p w14:paraId="1801A9AE" w14:textId="1020FEC3" w:rsidR="00994B86" w:rsidRPr="00994B86" w:rsidRDefault="007034C1" w:rsidP="006F5C68">
            <w:pPr>
              <w:spacing w:before="120" w:after="120"/>
              <w:jc w:val="center"/>
              <w:rPr>
                <w:rFonts w:cs="Arial"/>
                <w:sz w:val="18"/>
                <w:szCs w:val="18"/>
              </w:rPr>
            </w:pPr>
            <w:r>
              <w:rPr>
                <w:rFonts w:cs="Arial"/>
                <w:sz w:val="18"/>
                <w:szCs w:val="18"/>
              </w:rPr>
              <w:t xml:space="preserve">  25</w:t>
            </w:r>
          </w:p>
        </w:tc>
        <w:tc>
          <w:tcPr>
            <w:tcW w:w="1191" w:type="dxa"/>
            <w:vAlign w:val="center"/>
          </w:tcPr>
          <w:p w14:paraId="12D745C4" w14:textId="32E19B6B" w:rsidR="00994B86" w:rsidRPr="00994B86" w:rsidRDefault="007034C1" w:rsidP="006F5C68">
            <w:pPr>
              <w:spacing w:before="120" w:after="120"/>
              <w:jc w:val="center"/>
              <w:rPr>
                <w:rFonts w:cs="Arial"/>
                <w:sz w:val="18"/>
                <w:szCs w:val="18"/>
              </w:rPr>
            </w:pPr>
            <w:r>
              <w:rPr>
                <w:rFonts w:cs="Arial"/>
                <w:sz w:val="18"/>
                <w:szCs w:val="18"/>
              </w:rPr>
              <w:t>17,5</w:t>
            </w:r>
          </w:p>
        </w:tc>
        <w:tc>
          <w:tcPr>
            <w:tcW w:w="1191" w:type="dxa"/>
            <w:vAlign w:val="center"/>
          </w:tcPr>
          <w:p w14:paraId="679C239A" w14:textId="77777777" w:rsidR="00994B86" w:rsidRPr="00994B86" w:rsidRDefault="00994B86" w:rsidP="006F5C68">
            <w:pPr>
              <w:spacing w:before="120" w:after="120"/>
              <w:jc w:val="center"/>
              <w:rPr>
                <w:rFonts w:cs="Arial"/>
                <w:sz w:val="18"/>
                <w:szCs w:val="18"/>
              </w:rPr>
            </w:pPr>
          </w:p>
        </w:tc>
      </w:tr>
      <w:tr w:rsidR="00994B86" w:rsidRPr="00994B86" w14:paraId="36791F0F" w14:textId="77777777" w:rsidTr="007034C1">
        <w:tc>
          <w:tcPr>
            <w:tcW w:w="1134" w:type="dxa"/>
            <w:vMerge/>
          </w:tcPr>
          <w:p w14:paraId="0C4F9C9B" w14:textId="77777777" w:rsidR="00994B86" w:rsidRPr="006001CA" w:rsidRDefault="00994B86" w:rsidP="00BE20C9">
            <w:pPr>
              <w:spacing w:line="288" w:lineRule="auto"/>
              <w:jc w:val="both"/>
              <w:rPr>
                <w:rFonts w:cs="Arial"/>
                <w:szCs w:val="20"/>
              </w:rPr>
            </w:pPr>
          </w:p>
        </w:tc>
        <w:tc>
          <w:tcPr>
            <w:tcW w:w="3288" w:type="dxa"/>
          </w:tcPr>
          <w:p w14:paraId="65378DCB" w14:textId="3C11DFBD" w:rsidR="00994B86" w:rsidRPr="00994B86" w:rsidRDefault="007034C1" w:rsidP="006F5C68">
            <w:pPr>
              <w:spacing w:before="120" w:after="120"/>
              <w:jc w:val="both"/>
              <w:rPr>
                <w:rFonts w:cs="Arial"/>
                <w:sz w:val="18"/>
                <w:szCs w:val="18"/>
              </w:rPr>
            </w:pPr>
            <w:r>
              <w:rPr>
                <w:rFonts w:cs="Arial"/>
                <w:sz w:val="18"/>
                <w:szCs w:val="18"/>
              </w:rPr>
              <w:t>Fachgespräch in der Wahlqualifikation</w:t>
            </w:r>
          </w:p>
        </w:tc>
        <w:tc>
          <w:tcPr>
            <w:tcW w:w="1191" w:type="dxa"/>
            <w:vAlign w:val="center"/>
          </w:tcPr>
          <w:p w14:paraId="1F479A63" w14:textId="19826853" w:rsidR="00994B86" w:rsidRPr="00994B86" w:rsidRDefault="007034C1" w:rsidP="006F5C68">
            <w:pPr>
              <w:spacing w:before="120" w:after="120"/>
              <w:jc w:val="center"/>
              <w:rPr>
                <w:rFonts w:cs="Arial"/>
                <w:sz w:val="18"/>
                <w:szCs w:val="18"/>
              </w:rPr>
            </w:pPr>
            <w:r>
              <w:rPr>
                <w:rFonts w:cs="Arial"/>
                <w:sz w:val="18"/>
                <w:szCs w:val="18"/>
              </w:rPr>
              <w:t>80</w:t>
            </w:r>
          </w:p>
        </w:tc>
        <w:tc>
          <w:tcPr>
            <w:tcW w:w="1191" w:type="dxa"/>
            <w:vAlign w:val="center"/>
          </w:tcPr>
          <w:p w14:paraId="18FA8230" w14:textId="0A836D1C" w:rsidR="00994B86" w:rsidRPr="00994B86" w:rsidRDefault="007034C1" w:rsidP="006F5C68">
            <w:pPr>
              <w:spacing w:before="120" w:after="120"/>
              <w:jc w:val="center"/>
              <w:rPr>
                <w:rFonts w:cs="Arial"/>
                <w:sz w:val="18"/>
                <w:szCs w:val="18"/>
              </w:rPr>
            </w:pPr>
            <w:r>
              <w:rPr>
                <w:rFonts w:cs="Arial"/>
                <w:sz w:val="18"/>
                <w:szCs w:val="18"/>
              </w:rPr>
              <w:t xml:space="preserve">  40</w:t>
            </w:r>
          </w:p>
        </w:tc>
        <w:tc>
          <w:tcPr>
            <w:tcW w:w="1191" w:type="dxa"/>
            <w:vAlign w:val="center"/>
          </w:tcPr>
          <w:p w14:paraId="5D612415" w14:textId="20B96DE4" w:rsidR="00994B86" w:rsidRPr="00994B86" w:rsidRDefault="007034C1" w:rsidP="006F5C68">
            <w:pPr>
              <w:spacing w:before="120" w:after="120"/>
              <w:jc w:val="center"/>
              <w:rPr>
                <w:rFonts w:cs="Arial"/>
                <w:sz w:val="18"/>
                <w:szCs w:val="18"/>
              </w:rPr>
            </w:pPr>
            <w:r>
              <w:rPr>
                <w:rFonts w:cs="Arial"/>
                <w:sz w:val="18"/>
                <w:szCs w:val="18"/>
              </w:rPr>
              <w:t>32,0</w:t>
            </w:r>
          </w:p>
        </w:tc>
        <w:tc>
          <w:tcPr>
            <w:tcW w:w="1191" w:type="dxa"/>
            <w:vAlign w:val="center"/>
          </w:tcPr>
          <w:p w14:paraId="72B21FC1" w14:textId="77777777" w:rsidR="00994B86" w:rsidRPr="00994B86" w:rsidRDefault="00994B86" w:rsidP="006F5C68">
            <w:pPr>
              <w:spacing w:before="120" w:after="120"/>
              <w:jc w:val="center"/>
              <w:rPr>
                <w:rFonts w:cs="Arial"/>
                <w:sz w:val="18"/>
                <w:szCs w:val="18"/>
              </w:rPr>
            </w:pPr>
          </w:p>
        </w:tc>
      </w:tr>
      <w:tr w:rsidR="007034C1" w:rsidRPr="003A4369" w14:paraId="20709403" w14:textId="77777777" w:rsidTr="007034C1">
        <w:tc>
          <w:tcPr>
            <w:tcW w:w="1134" w:type="dxa"/>
          </w:tcPr>
          <w:p w14:paraId="5FA9444F" w14:textId="1B450C06" w:rsidR="00994B86" w:rsidRPr="006001CA" w:rsidRDefault="007034C1" w:rsidP="006001CA">
            <w:pPr>
              <w:spacing w:before="120" w:after="120"/>
              <w:jc w:val="both"/>
              <w:rPr>
                <w:rFonts w:cs="Arial"/>
                <w:b/>
                <w:bCs/>
                <w:szCs w:val="20"/>
              </w:rPr>
            </w:pPr>
            <w:r w:rsidRPr="006001CA">
              <w:rPr>
                <w:rFonts w:cs="Arial"/>
                <w:b/>
                <w:bCs/>
                <w:szCs w:val="20"/>
              </w:rPr>
              <w:t>Gesamtergebnis</w:t>
            </w:r>
          </w:p>
        </w:tc>
        <w:tc>
          <w:tcPr>
            <w:tcW w:w="3288" w:type="dxa"/>
          </w:tcPr>
          <w:p w14:paraId="7BAE7DF0" w14:textId="77777777" w:rsidR="00994B86" w:rsidRPr="003A4369" w:rsidRDefault="00994B86" w:rsidP="006001CA">
            <w:pPr>
              <w:spacing w:before="120" w:after="120" w:line="288" w:lineRule="auto"/>
              <w:jc w:val="both"/>
              <w:rPr>
                <w:rFonts w:cs="Arial"/>
                <w:b/>
                <w:bCs/>
                <w:sz w:val="18"/>
                <w:szCs w:val="18"/>
              </w:rPr>
            </w:pPr>
          </w:p>
        </w:tc>
        <w:tc>
          <w:tcPr>
            <w:tcW w:w="1191" w:type="dxa"/>
            <w:vAlign w:val="center"/>
          </w:tcPr>
          <w:p w14:paraId="702247F6" w14:textId="77777777" w:rsidR="00994B86" w:rsidRPr="003A4369" w:rsidRDefault="00994B86" w:rsidP="006001CA">
            <w:pPr>
              <w:spacing w:before="120" w:after="120" w:line="288" w:lineRule="auto"/>
              <w:jc w:val="center"/>
              <w:rPr>
                <w:rFonts w:cs="Arial"/>
                <w:b/>
                <w:bCs/>
                <w:sz w:val="18"/>
                <w:szCs w:val="18"/>
              </w:rPr>
            </w:pPr>
          </w:p>
        </w:tc>
        <w:tc>
          <w:tcPr>
            <w:tcW w:w="1191" w:type="dxa"/>
            <w:vAlign w:val="center"/>
          </w:tcPr>
          <w:p w14:paraId="6E2F983C" w14:textId="53CDDD02" w:rsidR="00994B86" w:rsidRPr="003A4369" w:rsidRDefault="007034C1" w:rsidP="006001CA">
            <w:pPr>
              <w:spacing w:before="120" w:after="120" w:line="288" w:lineRule="auto"/>
              <w:jc w:val="center"/>
              <w:rPr>
                <w:rFonts w:cs="Arial"/>
                <w:b/>
                <w:bCs/>
                <w:sz w:val="18"/>
                <w:szCs w:val="18"/>
              </w:rPr>
            </w:pPr>
            <w:r w:rsidRPr="003A4369">
              <w:rPr>
                <w:rFonts w:cs="Arial"/>
                <w:b/>
                <w:bCs/>
                <w:sz w:val="18"/>
                <w:szCs w:val="18"/>
              </w:rPr>
              <w:t>100</w:t>
            </w:r>
          </w:p>
        </w:tc>
        <w:tc>
          <w:tcPr>
            <w:tcW w:w="1191" w:type="dxa"/>
            <w:vAlign w:val="center"/>
          </w:tcPr>
          <w:p w14:paraId="32F016FB" w14:textId="5A8F2D50" w:rsidR="00994B86" w:rsidRPr="003A4369" w:rsidRDefault="007034C1" w:rsidP="006001CA">
            <w:pPr>
              <w:spacing w:before="120" w:after="120" w:line="288" w:lineRule="auto"/>
              <w:jc w:val="center"/>
              <w:rPr>
                <w:rFonts w:cs="Arial"/>
                <w:b/>
                <w:bCs/>
                <w:sz w:val="18"/>
                <w:szCs w:val="18"/>
              </w:rPr>
            </w:pPr>
            <w:r w:rsidRPr="003A4369">
              <w:rPr>
                <w:rFonts w:cs="Arial"/>
                <w:b/>
                <w:bCs/>
                <w:sz w:val="18"/>
                <w:szCs w:val="18"/>
              </w:rPr>
              <w:t>53,0</w:t>
            </w:r>
          </w:p>
        </w:tc>
        <w:tc>
          <w:tcPr>
            <w:tcW w:w="1191" w:type="dxa"/>
            <w:vAlign w:val="center"/>
          </w:tcPr>
          <w:p w14:paraId="3FAE654A" w14:textId="63AFC953" w:rsidR="00994B86" w:rsidRPr="003A4369" w:rsidRDefault="007034C1" w:rsidP="006001CA">
            <w:pPr>
              <w:spacing w:before="120" w:after="120" w:line="288" w:lineRule="auto"/>
              <w:jc w:val="center"/>
              <w:rPr>
                <w:rFonts w:cs="Arial"/>
                <w:b/>
                <w:bCs/>
                <w:sz w:val="18"/>
                <w:szCs w:val="18"/>
              </w:rPr>
            </w:pPr>
            <w:r w:rsidRPr="003A4369">
              <w:rPr>
                <w:rFonts w:cs="Arial"/>
                <w:b/>
                <w:bCs/>
                <w:sz w:val="18"/>
                <w:szCs w:val="18"/>
              </w:rPr>
              <w:t>ja</w:t>
            </w:r>
          </w:p>
        </w:tc>
      </w:tr>
    </w:tbl>
    <w:p w14:paraId="25DD769D" w14:textId="74166B1D" w:rsidR="00994B86" w:rsidRDefault="00994B86" w:rsidP="0046292F">
      <w:pPr>
        <w:rPr>
          <w:rFonts w:cs="Arial"/>
          <w:sz w:val="22"/>
        </w:rPr>
      </w:pPr>
    </w:p>
    <w:p w14:paraId="1B183950" w14:textId="37321B40" w:rsidR="0083131A" w:rsidRDefault="0083131A" w:rsidP="0046292F">
      <w:pPr>
        <w:rPr>
          <w:rFonts w:cs="Arial"/>
          <w:sz w:val="22"/>
        </w:rPr>
      </w:pPr>
    </w:p>
    <w:p w14:paraId="184C439D" w14:textId="40CA9DF3" w:rsidR="006001CA" w:rsidRDefault="006001CA" w:rsidP="0046292F">
      <w:pPr>
        <w:rPr>
          <w:rFonts w:cs="Arial"/>
          <w:sz w:val="22"/>
        </w:rPr>
      </w:pPr>
    </w:p>
    <w:p w14:paraId="45F480E5" w14:textId="77777777" w:rsidR="003A4369" w:rsidRPr="003A4369" w:rsidRDefault="003A4369" w:rsidP="00BE20C9">
      <w:pPr>
        <w:spacing w:line="288" w:lineRule="auto"/>
        <w:jc w:val="both"/>
        <w:rPr>
          <w:sz w:val="22"/>
        </w:rPr>
      </w:pPr>
      <w:r w:rsidRPr="003A4369">
        <w:rPr>
          <w:sz w:val="22"/>
        </w:rPr>
        <w:lastRenderedPageBreak/>
        <w:t>Beispiel 2:</w:t>
      </w:r>
    </w:p>
    <w:p w14:paraId="202D5E0F" w14:textId="771F7C2E" w:rsidR="000F5D3E" w:rsidRDefault="003A4369" w:rsidP="00BE20C9">
      <w:pPr>
        <w:spacing w:line="288" w:lineRule="auto"/>
        <w:jc w:val="both"/>
        <w:rPr>
          <w:sz w:val="22"/>
        </w:rPr>
      </w:pPr>
      <w:r w:rsidRPr="003A4369">
        <w:rPr>
          <w:sz w:val="22"/>
        </w:rPr>
        <w:t>Der folgende Fall zeigt, dass gerade noch ausreichende Prüfungsergebnisse in Teil 2 nicht zum Bestehen der Gesamtprüfung ausreichen, wenn durch ein mangelhaftes Prüfungsergebnis aus Teil 1 das Gesamtergebnis aus Teil 1 und 2 mangelhaft ausfällt. Der erste Teil der GAP ist gemäß § 37 Abs. BBiG nicht eigenständig wiederholbar. Prüfungsleistungen aus Teil 1 können daher auch nicht durch eine mündliche Ergänzungsprüfung, die ausschließlich für Prüfungsbereiche aus Teil 2 der GAP zugelassen ist, korrigiert werden. Erst im Rahmen der Wiederholungsprüfung nach Nicht-Bestehen der GAP gemäß § 37 Abs. 1 Satz 2 können nicht mindestens ausreichende Prüfungsleistungen aus Teil 1 durch eine erneute Prüfung korrigiert werden.</w:t>
      </w:r>
    </w:p>
    <w:p w14:paraId="0DEBD664" w14:textId="2B8C808A" w:rsidR="003A4369" w:rsidRDefault="003A4369" w:rsidP="00BE20C9">
      <w:pPr>
        <w:spacing w:line="288" w:lineRule="auto"/>
        <w:jc w:val="both"/>
        <w:rPr>
          <w:sz w:val="22"/>
        </w:rPr>
      </w:pPr>
    </w:p>
    <w:tbl>
      <w:tblPr>
        <w:tblStyle w:val="Tabellenraster"/>
        <w:tblW w:w="9186" w:type="dxa"/>
        <w:tblLook w:val="04A0" w:firstRow="1" w:lastRow="0" w:firstColumn="1" w:lastColumn="0" w:noHBand="0" w:noVBand="1"/>
      </w:tblPr>
      <w:tblGrid>
        <w:gridCol w:w="1134"/>
        <w:gridCol w:w="3288"/>
        <w:gridCol w:w="1191"/>
        <w:gridCol w:w="1191"/>
        <w:gridCol w:w="1191"/>
        <w:gridCol w:w="1191"/>
      </w:tblGrid>
      <w:tr w:rsidR="003A4369" w:rsidRPr="006001CA" w14:paraId="680EDF9A" w14:textId="77777777" w:rsidTr="00636F6F">
        <w:tc>
          <w:tcPr>
            <w:tcW w:w="1134" w:type="dxa"/>
          </w:tcPr>
          <w:p w14:paraId="75888AC6" w14:textId="77777777" w:rsidR="003A4369" w:rsidRPr="006001CA" w:rsidRDefault="003A4369" w:rsidP="00636F6F">
            <w:pPr>
              <w:spacing w:line="288" w:lineRule="auto"/>
              <w:jc w:val="both"/>
              <w:rPr>
                <w:rFonts w:cs="Arial"/>
                <w:szCs w:val="20"/>
              </w:rPr>
            </w:pPr>
          </w:p>
        </w:tc>
        <w:tc>
          <w:tcPr>
            <w:tcW w:w="3288" w:type="dxa"/>
            <w:shd w:val="clear" w:color="auto" w:fill="D9E2F3" w:themeFill="accent1" w:themeFillTint="33"/>
            <w:vAlign w:val="center"/>
          </w:tcPr>
          <w:p w14:paraId="1240CFEF" w14:textId="77777777" w:rsidR="003A4369" w:rsidRPr="006001CA" w:rsidRDefault="003A4369" w:rsidP="00636F6F">
            <w:pPr>
              <w:spacing w:line="288" w:lineRule="auto"/>
              <w:rPr>
                <w:rFonts w:cs="Arial"/>
                <w:b/>
                <w:bCs/>
                <w:szCs w:val="20"/>
              </w:rPr>
            </w:pPr>
            <w:r w:rsidRPr="006001CA">
              <w:rPr>
                <w:rFonts w:cs="Arial"/>
                <w:b/>
                <w:bCs/>
                <w:szCs w:val="20"/>
              </w:rPr>
              <w:t>Prüfungsbereich</w:t>
            </w:r>
          </w:p>
        </w:tc>
        <w:tc>
          <w:tcPr>
            <w:tcW w:w="1191" w:type="dxa"/>
            <w:shd w:val="clear" w:color="auto" w:fill="D9E2F3" w:themeFill="accent1" w:themeFillTint="33"/>
            <w:vAlign w:val="center"/>
          </w:tcPr>
          <w:p w14:paraId="5B75BCFE" w14:textId="77777777" w:rsidR="003A4369" w:rsidRPr="006001CA" w:rsidRDefault="003A4369" w:rsidP="00636F6F">
            <w:pPr>
              <w:spacing w:line="288" w:lineRule="auto"/>
              <w:jc w:val="center"/>
              <w:rPr>
                <w:rFonts w:cs="Arial"/>
                <w:b/>
                <w:bCs/>
                <w:szCs w:val="20"/>
              </w:rPr>
            </w:pPr>
            <w:r w:rsidRPr="006001CA">
              <w:rPr>
                <w:rFonts w:cs="Arial"/>
                <w:b/>
                <w:bCs/>
                <w:szCs w:val="20"/>
              </w:rPr>
              <w:t>Punkte</w:t>
            </w:r>
          </w:p>
        </w:tc>
        <w:tc>
          <w:tcPr>
            <w:tcW w:w="1191" w:type="dxa"/>
            <w:shd w:val="clear" w:color="auto" w:fill="D9E2F3" w:themeFill="accent1" w:themeFillTint="33"/>
            <w:vAlign w:val="center"/>
          </w:tcPr>
          <w:p w14:paraId="4EE04CD1" w14:textId="6DEBD7A6" w:rsidR="003A4369" w:rsidRPr="006001CA" w:rsidRDefault="003A4369" w:rsidP="00636F6F">
            <w:pPr>
              <w:spacing w:line="288" w:lineRule="auto"/>
              <w:jc w:val="center"/>
              <w:rPr>
                <w:rFonts w:cs="Arial"/>
                <w:b/>
                <w:bCs/>
                <w:szCs w:val="20"/>
              </w:rPr>
            </w:pPr>
            <w:proofErr w:type="spellStart"/>
            <w:r w:rsidRPr="006001CA">
              <w:rPr>
                <w:rFonts w:cs="Arial"/>
                <w:b/>
                <w:bCs/>
                <w:szCs w:val="20"/>
              </w:rPr>
              <w:t>Gewich-tung</w:t>
            </w:r>
            <w:proofErr w:type="spellEnd"/>
            <w:r w:rsidR="006001CA">
              <w:rPr>
                <w:rFonts w:cs="Arial"/>
                <w:b/>
                <w:bCs/>
                <w:szCs w:val="20"/>
              </w:rPr>
              <w:br/>
            </w:r>
            <w:r w:rsidRPr="006001CA">
              <w:rPr>
                <w:rFonts w:cs="Arial"/>
                <w:b/>
                <w:bCs/>
                <w:szCs w:val="20"/>
              </w:rPr>
              <w:t>(in %)</w:t>
            </w:r>
          </w:p>
        </w:tc>
        <w:tc>
          <w:tcPr>
            <w:tcW w:w="1191" w:type="dxa"/>
            <w:shd w:val="clear" w:color="auto" w:fill="D9E2F3" w:themeFill="accent1" w:themeFillTint="33"/>
            <w:vAlign w:val="center"/>
          </w:tcPr>
          <w:p w14:paraId="0DEFC106" w14:textId="77777777" w:rsidR="003A4369" w:rsidRPr="006001CA" w:rsidRDefault="003A4369" w:rsidP="00636F6F">
            <w:pPr>
              <w:spacing w:line="288" w:lineRule="auto"/>
              <w:jc w:val="center"/>
              <w:rPr>
                <w:rFonts w:cs="Arial"/>
                <w:b/>
                <w:bCs/>
                <w:szCs w:val="20"/>
              </w:rPr>
            </w:pPr>
            <w:r w:rsidRPr="006001CA">
              <w:rPr>
                <w:rFonts w:cs="Arial"/>
                <w:b/>
                <w:bCs/>
                <w:szCs w:val="20"/>
              </w:rPr>
              <w:t>Gewichtete Punkte</w:t>
            </w:r>
          </w:p>
        </w:tc>
        <w:tc>
          <w:tcPr>
            <w:tcW w:w="1191" w:type="dxa"/>
            <w:shd w:val="clear" w:color="auto" w:fill="D9E2F3" w:themeFill="accent1" w:themeFillTint="33"/>
            <w:vAlign w:val="center"/>
          </w:tcPr>
          <w:p w14:paraId="41CCC784" w14:textId="77777777" w:rsidR="003A4369" w:rsidRPr="006001CA" w:rsidRDefault="003A4369" w:rsidP="00636F6F">
            <w:pPr>
              <w:spacing w:line="288" w:lineRule="auto"/>
              <w:jc w:val="center"/>
              <w:rPr>
                <w:rFonts w:cs="Arial"/>
                <w:b/>
                <w:bCs/>
                <w:szCs w:val="20"/>
              </w:rPr>
            </w:pPr>
            <w:proofErr w:type="spellStart"/>
            <w:r w:rsidRPr="006001CA">
              <w:rPr>
                <w:rFonts w:cs="Arial"/>
                <w:b/>
                <w:bCs/>
                <w:szCs w:val="20"/>
              </w:rPr>
              <w:t>Bestan</w:t>
            </w:r>
            <w:proofErr w:type="spellEnd"/>
            <w:r w:rsidRPr="006001CA">
              <w:rPr>
                <w:rFonts w:cs="Arial"/>
                <w:b/>
                <w:bCs/>
                <w:szCs w:val="20"/>
              </w:rPr>
              <w:t>-den?</w:t>
            </w:r>
          </w:p>
        </w:tc>
      </w:tr>
      <w:tr w:rsidR="003A4369" w:rsidRPr="00994B86" w14:paraId="3A3BC67C" w14:textId="77777777" w:rsidTr="00636F6F">
        <w:tc>
          <w:tcPr>
            <w:tcW w:w="1134" w:type="dxa"/>
            <w:vMerge w:val="restart"/>
            <w:vAlign w:val="center"/>
          </w:tcPr>
          <w:p w14:paraId="1DA5102F" w14:textId="77777777" w:rsidR="003A4369" w:rsidRPr="006001CA" w:rsidRDefault="003A4369" w:rsidP="00636F6F">
            <w:pPr>
              <w:spacing w:line="288" w:lineRule="auto"/>
              <w:rPr>
                <w:rFonts w:cs="Arial"/>
                <w:b/>
                <w:bCs/>
                <w:szCs w:val="20"/>
              </w:rPr>
            </w:pPr>
            <w:r w:rsidRPr="006001CA">
              <w:rPr>
                <w:rFonts w:cs="Arial"/>
                <w:b/>
                <w:bCs/>
                <w:szCs w:val="20"/>
              </w:rPr>
              <w:t>Teil 1</w:t>
            </w:r>
          </w:p>
        </w:tc>
        <w:tc>
          <w:tcPr>
            <w:tcW w:w="3288" w:type="dxa"/>
          </w:tcPr>
          <w:p w14:paraId="606A8A81" w14:textId="77777777" w:rsidR="003A4369" w:rsidRPr="00994B86" w:rsidRDefault="003A4369" w:rsidP="006F5C68">
            <w:pPr>
              <w:spacing w:before="120" w:after="120"/>
              <w:jc w:val="both"/>
              <w:rPr>
                <w:rFonts w:cs="Arial"/>
                <w:sz w:val="18"/>
                <w:szCs w:val="18"/>
              </w:rPr>
            </w:pPr>
            <w:r w:rsidRPr="00994B86">
              <w:rPr>
                <w:rFonts w:cs="Arial"/>
                <w:sz w:val="18"/>
                <w:szCs w:val="18"/>
              </w:rPr>
              <w:t>Verkauf und Werbemaßnahmen</w:t>
            </w:r>
          </w:p>
        </w:tc>
        <w:tc>
          <w:tcPr>
            <w:tcW w:w="1191" w:type="dxa"/>
            <w:vAlign w:val="center"/>
          </w:tcPr>
          <w:p w14:paraId="72504FE0" w14:textId="6ADB701B" w:rsidR="003A4369" w:rsidRPr="00994B86" w:rsidRDefault="003A4369" w:rsidP="006F5C68">
            <w:pPr>
              <w:spacing w:before="120" w:after="120"/>
              <w:jc w:val="center"/>
              <w:rPr>
                <w:rFonts w:cs="Arial"/>
                <w:sz w:val="18"/>
                <w:szCs w:val="18"/>
              </w:rPr>
            </w:pPr>
            <w:r>
              <w:rPr>
                <w:rFonts w:cs="Arial"/>
                <w:sz w:val="18"/>
                <w:szCs w:val="18"/>
              </w:rPr>
              <w:t>40</w:t>
            </w:r>
          </w:p>
        </w:tc>
        <w:tc>
          <w:tcPr>
            <w:tcW w:w="1191" w:type="dxa"/>
            <w:vAlign w:val="center"/>
          </w:tcPr>
          <w:p w14:paraId="0E153C7D" w14:textId="77777777" w:rsidR="003A4369" w:rsidRPr="00994B86" w:rsidRDefault="003A4369" w:rsidP="006F5C68">
            <w:pPr>
              <w:spacing w:before="120" w:after="120"/>
              <w:jc w:val="center"/>
              <w:rPr>
                <w:rFonts w:cs="Arial"/>
                <w:sz w:val="18"/>
                <w:szCs w:val="18"/>
              </w:rPr>
            </w:pPr>
            <w:r>
              <w:rPr>
                <w:rFonts w:cs="Arial"/>
                <w:sz w:val="18"/>
                <w:szCs w:val="18"/>
              </w:rPr>
              <w:t xml:space="preserve">  15</w:t>
            </w:r>
          </w:p>
        </w:tc>
        <w:tc>
          <w:tcPr>
            <w:tcW w:w="1191" w:type="dxa"/>
            <w:vAlign w:val="center"/>
          </w:tcPr>
          <w:p w14:paraId="5FBE417A" w14:textId="49786BEB" w:rsidR="003A4369" w:rsidRPr="00994B86" w:rsidRDefault="003A4369" w:rsidP="006F5C68">
            <w:pPr>
              <w:spacing w:before="120" w:after="120"/>
              <w:jc w:val="center"/>
              <w:rPr>
                <w:rFonts w:cs="Arial"/>
                <w:sz w:val="18"/>
                <w:szCs w:val="18"/>
              </w:rPr>
            </w:pPr>
            <w:r>
              <w:rPr>
                <w:rFonts w:cs="Arial"/>
                <w:sz w:val="18"/>
                <w:szCs w:val="18"/>
              </w:rPr>
              <w:t xml:space="preserve">  6,0</w:t>
            </w:r>
          </w:p>
        </w:tc>
        <w:tc>
          <w:tcPr>
            <w:tcW w:w="1191" w:type="dxa"/>
            <w:vAlign w:val="center"/>
          </w:tcPr>
          <w:p w14:paraId="20E2DCC2" w14:textId="77777777" w:rsidR="003A4369" w:rsidRPr="00994B86" w:rsidRDefault="003A4369" w:rsidP="006F5C68">
            <w:pPr>
              <w:spacing w:before="120" w:after="120"/>
              <w:jc w:val="center"/>
              <w:rPr>
                <w:rFonts w:cs="Arial"/>
                <w:sz w:val="18"/>
                <w:szCs w:val="18"/>
              </w:rPr>
            </w:pPr>
          </w:p>
        </w:tc>
      </w:tr>
      <w:tr w:rsidR="003A4369" w:rsidRPr="00994B86" w14:paraId="7187275A" w14:textId="77777777" w:rsidTr="00636F6F">
        <w:tc>
          <w:tcPr>
            <w:tcW w:w="1134" w:type="dxa"/>
            <w:vMerge/>
          </w:tcPr>
          <w:p w14:paraId="223A4BE1" w14:textId="77777777" w:rsidR="003A4369" w:rsidRPr="006001CA" w:rsidRDefault="003A4369" w:rsidP="00636F6F">
            <w:pPr>
              <w:spacing w:line="288" w:lineRule="auto"/>
              <w:jc w:val="both"/>
              <w:rPr>
                <w:rFonts w:cs="Arial"/>
                <w:b/>
                <w:bCs/>
                <w:szCs w:val="20"/>
              </w:rPr>
            </w:pPr>
          </w:p>
        </w:tc>
        <w:tc>
          <w:tcPr>
            <w:tcW w:w="3288" w:type="dxa"/>
          </w:tcPr>
          <w:p w14:paraId="317DBF7F" w14:textId="77777777" w:rsidR="003A4369" w:rsidRPr="00994B86" w:rsidRDefault="003A4369" w:rsidP="006F5C68">
            <w:pPr>
              <w:spacing w:before="120" w:after="120"/>
              <w:jc w:val="both"/>
              <w:rPr>
                <w:rFonts w:cs="Arial"/>
                <w:sz w:val="18"/>
                <w:szCs w:val="18"/>
              </w:rPr>
            </w:pPr>
            <w:r>
              <w:rPr>
                <w:rFonts w:cs="Arial"/>
                <w:sz w:val="18"/>
                <w:szCs w:val="18"/>
              </w:rPr>
              <w:t>Warenwirtschaft und Kalkulation</w:t>
            </w:r>
          </w:p>
        </w:tc>
        <w:tc>
          <w:tcPr>
            <w:tcW w:w="1191" w:type="dxa"/>
            <w:vAlign w:val="center"/>
          </w:tcPr>
          <w:p w14:paraId="40282CED" w14:textId="70382E74" w:rsidR="003A4369" w:rsidRPr="00994B86" w:rsidRDefault="003A4369" w:rsidP="006F5C68">
            <w:pPr>
              <w:spacing w:before="120" w:after="120"/>
              <w:jc w:val="center"/>
              <w:rPr>
                <w:rFonts w:cs="Arial"/>
                <w:sz w:val="18"/>
                <w:szCs w:val="18"/>
              </w:rPr>
            </w:pPr>
            <w:r>
              <w:rPr>
                <w:rFonts w:cs="Arial"/>
                <w:sz w:val="18"/>
                <w:szCs w:val="18"/>
              </w:rPr>
              <w:t>50</w:t>
            </w:r>
          </w:p>
        </w:tc>
        <w:tc>
          <w:tcPr>
            <w:tcW w:w="1191" w:type="dxa"/>
            <w:vAlign w:val="center"/>
          </w:tcPr>
          <w:p w14:paraId="60504601" w14:textId="77777777" w:rsidR="003A4369" w:rsidRPr="00994B86" w:rsidRDefault="003A4369" w:rsidP="006F5C68">
            <w:pPr>
              <w:spacing w:before="120" w:after="120"/>
              <w:jc w:val="center"/>
              <w:rPr>
                <w:rFonts w:cs="Arial"/>
                <w:sz w:val="18"/>
                <w:szCs w:val="18"/>
              </w:rPr>
            </w:pPr>
            <w:r>
              <w:rPr>
                <w:rFonts w:cs="Arial"/>
                <w:sz w:val="18"/>
                <w:szCs w:val="18"/>
              </w:rPr>
              <w:t xml:space="preserve">  10</w:t>
            </w:r>
          </w:p>
        </w:tc>
        <w:tc>
          <w:tcPr>
            <w:tcW w:w="1191" w:type="dxa"/>
            <w:vAlign w:val="center"/>
          </w:tcPr>
          <w:p w14:paraId="029A8044" w14:textId="0754938C" w:rsidR="003A4369" w:rsidRPr="00994B86" w:rsidRDefault="003A4369" w:rsidP="006F5C68">
            <w:pPr>
              <w:spacing w:before="120" w:after="120"/>
              <w:jc w:val="center"/>
              <w:rPr>
                <w:rFonts w:cs="Arial"/>
                <w:sz w:val="18"/>
                <w:szCs w:val="18"/>
              </w:rPr>
            </w:pPr>
            <w:r>
              <w:rPr>
                <w:rFonts w:cs="Arial"/>
                <w:sz w:val="18"/>
                <w:szCs w:val="18"/>
              </w:rPr>
              <w:t xml:space="preserve">  5,0</w:t>
            </w:r>
          </w:p>
        </w:tc>
        <w:tc>
          <w:tcPr>
            <w:tcW w:w="1191" w:type="dxa"/>
            <w:vAlign w:val="center"/>
          </w:tcPr>
          <w:p w14:paraId="7C375364" w14:textId="77777777" w:rsidR="003A4369" w:rsidRPr="00994B86" w:rsidRDefault="003A4369" w:rsidP="006F5C68">
            <w:pPr>
              <w:spacing w:before="120" w:after="120"/>
              <w:jc w:val="center"/>
              <w:rPr>
                <w:rFonts w:cs="Arial"/>
                <w:sz w:val="18"/>
                <w:szCs w:val="18"/>
              </w:rPr>
            </w:pPr>
          </w:p>
        </w:tc>
      </w:tr>
      <w:tr w:rsidR="003A4369" w:rsidRPr="00994B86" w14:paraId="3B79F51F" w14:textId="77777777" w:rsidTr="00636F6F">
        <w:tc>
          <w:tcPr>
            <w:tcW w:w="1134" w:type="dxa"/>
            <w:vMerge/>
          </w:tcPr>
          <w:p w14:paraId="68FD9A8F" w14:textId="77777777" w:rsidR="003A4369" w:rsidRPr="006001CA" w:rsidRDefault="003A4369" w:rsidP="00636F6F">
            <w:pPr>
              <w:spacing w:line="288" w:lineRule="auto"/>
              <w:jc w:val="both"/>
              <w:rPr>
                <w:rFonts w:cs="Arial"/>
                <w:b/>
                <w:bCs/>
                <w:szCs w:val="20"/>
              </w:rPr>
            </w:pPr>
          </w:p>
        </w:tc>
        <w:tc>
          <w:tcPr>
            <w:tcW w:w="3288" w:type="dxa"/>
          </w:tcPr>
          <w:p w14:paraId="641F4B52" w14:textId="77777777" w:rsidR="003A4369" w:rsidRPr="00994B86" w:rsidRDefault="003A4369" w:rsidP="006F5C68">
            <w:pPr>
              <w:spacing w:before="120" w:after="120"/>
              <w:jc w:val="both"/>
              <w:rPr>
                <w:rFonts w:cs="Arial"/>
                <w:sz w:val="18"/>
                <w:szCs w:val="18"/>
              </w:rPr>
            </w:pPr>
            <w:r>
              <w:rPr>
                <w:rFonts w:cs="Arial"/>
                <w:sz w:val="18"/>
                <w:szCs w:val="18"/>
              </w:rPr>
              <w:t>Wirtschafts- und Sozialkunde</w:t>
            </w:r>
          </w:p>
        </w:tc>
        <w:tc>
          <w:tcPr>
            <w:tcW w:w="1191" w:type="dxa"/>
            <w:vAlign w:val="center"/>
          </w:tcPr>
          <w:p w14:paraId="1F996DCB" w14:textId="5BCDE73D" w:rsidR="003A4369" w:rsidRPr="00994B86" w:rsidRDefault="003A4369" w:rsidP="006F5C68">
            <w:pPr>
              <w:spacing w:before="120" w:after="120"/>
              <w:jc w:val="center"/>
              <w:rPr>
                <w:rFonts w:cs="Arial"/>
                <w:sz w:val="18"/>
                <w:szCs w:val="18"/>
              </w:rPr>
            </w:pPr>
            <w:r>
              <w:rPr>
                <w:rFonts w:cs="Arial"/>
                <w:sz w:val="18"/>
                <w:szCs w:val="18"/>
              </w:rPr>
              <w:t>50</w:t>
            </w:r>
          </w:p>
        </w:tc>
        <w:tc>
          <w:tcPr>
            <w:tcW w:w="1191" w:type="dxa"/>
            <w:vAlign w:val="center"/>
          </w:tcPr>
          <w:p w14:paraId="5C15D8E4" w14:textId="77777777" w:rsidR="003A4369" w:rsidRPr="00994B86" w:rsidRDefault="003A4369" w:rsidP="006F5C68">
            <w:pPr>
              <w:spacing w:before="120" w:after="120"/>
              <w:jc w:val="center"/>
              <w:rPr>
                <w:rFonts w:cs="Arial"/>
                <w:sz w:val="18"/>
                <w:szCs w:val="18"/>
              </w:rPr>
            </w:pPr>
            <w:r>
              <w:rPr>
                <w:rFonts w:cs="Arial"/>
                <w:sz w:val="18"/>
                <w:szCs w:val="18"/>
              </w:rPr>
              <w:t xml:space="preserve">  10</w:t>
            </w:r>
          </w:p>
        </w:tc>
        <w:tc>
          <w:tcPr>
            <w:tcW w:w="1191" w:type="dxa"/>
            <w:vAlign w:val="center"/>
          </w:tcPr>
          <w:p w14:paraId="4D2E7BFE" w14:textId="53EA837E" w:rsidR="003A4369" w:rsidRPr="00994B86" w:rsidRDefault="003A4369" w:rsidP="006F5C68">
            <w:pPr>
              <w:spacing w:before="120" w:after="120"/>
              <w:jc w:val="center"/>
              <w:rPr>
                <w:rFonts w:cs="Arial"/>
                <w:sz w:val="18"/>
                <w:szCs w:val="18"/>
              </w:rPr>
            </w:pPr>
            <w:r>
              <w:rPr>
                <w:rFonts w:cs="Arial"/>
                <w:sz w:val="18"/>
                <w:szCs w:val="18"/>
              </w:rPr>
              <w:t xml:space="preserve">  5,0</w:t>
            </w:r>
          </w:p>
        </w:tc>
        <w:tc>
          <w:tcPr>
            <w:tcW w:w="1191" w:type="dxa"/>
            <w:vAlign w:val="center"/>
          </w:tcPr>
          <w:p w14:paraId="0B579EF6" w14:textId="77777777" w:rsidR="003A4369" w:rsidRPr="00994B86" w:rsidRDefault="003A4369" w:rsidP="006F5C68">
            <w:pPr>
              <w:spacing w:before="120" w:after="120"/>
              <w:jc w:val="center"/>
              <w:rPr>
                <w:rFonts w:cs="Arial"/>
                <w:sz w:val="18"/>
                <w:szCs w:val="18"/>
              </w:rPr>
            </w:pPr>
          </w:p>
        </w:tc>
      </w:tr>
      <w:tr w:rsidR="003A4369" w:rsidRPr="00994B86" w14:paraId="23B58BE5" w14:textId="77777777" w:rsidTr="00636F6F">
        <w:tc>
          <w:tcPr>
            <w:tcW w:w="1134" w:type="dxa"/>
            <w:vMerge w:val="restart"/>
            <w:vAlign w:val="center"/>
          </w:tcPr>
          <w:p w14:paraId="50BD711D" w14:textId="77777777" w:rsidR="003A4369" w:rsidRPr="006001CA" w:rsidRDefault="003A4369" w:rsidP="00636F6F">
            <w:pPr>
              <w:spacing w:line="288" w:lineRule="auto"/>
              <w:rPr>
                <w:rFonts w:cs="Arial"/>
                <w:b/>
                <w:bCs/>
                <w:szCs w:val="20"/>
              </w:rPr>
            </w:pPr>
            <w:r w:rsidRPr="006001CA">
              <w:rPr>
                <w:rFonts w:cs="Arial"/>
                <w:b/>
                <w:bCs/>
                <w:szCs w:val="20"/>
              </w:rPr>
              <w:t>Teil 2</w:t>
            </w:r>
          </w:p>
        </w:tc>
        <w:tc>
          <w:tcPr>
            <w:tcW w:w="3288" w:type="dxa"/>
          </w:tcPr>
          <w:p w14:paraId="0EA950FC" w14:textId="77777777" w:rsidR="003A4369" w:rsidRPr="00994B86" w:rsidRDefault="003A4369" w:rsidP="006F5C68">
            <w:pPr>
              <w:spacing w:before="120" w:after="120"/>
              <w:jc w:val="both"/>
              <w:rPr>
                <w:rFonts w:cs="Arial"/>
                <w:sz w:val="18"/>
                <w:szCs w:val="18"/>
              </w:rPr>
            </w:pPr>
            <w:r>
              <w:rPr>
                <w:rFonts w:cs="Arial"/>
                <w:sz w:val="18"/>
                <w:szCs w:val="18"/>
              </w:rPr>
              <w:t>Geschäftsprozesse im Einzelhandel</w:t>
            </w:r>
          </w:p>
        </w:tc>
        <w:tc>
          <w:tcPr>
            <w:tcW w:w="1191" w:type="dxa"/>
            <w:vAlign w:val="center"/>
          </w:tcPr>
          <w:p w14:paraId="10949929" w14:textId="26D997D6" w:rsidR="003A4369" w:rsidRPr="00994B86" w:rsidRDefault="003A4369" w:rsidP="006F5C68">
            <w:pPr>
              <w:spacing w:before="120" w:after="120"/>
              <w:jc w:val="center"/>
              <w:rPr>
                <w:rFonts w:cs="Arial"/>
                <w:sz w:val="18"/>
                <w:szCs w:val="18"/>
              </w:rPr>
            </w:pPr>
            <w:r>
              <w:rPr>
                <w:rFonts w:cs="Arial"/>
                <w:sz w:val="18"/>
                <w:szCs w:val="18"/>
              </w:rPr>
              <w:t>50</w:t>
            </w:r>
          </w:p>
        </w:tc>
        <w:tc>
          <w:tcPr>
            <w:tcW w:w="1191" w:type="dxa"/>
            <w:vAlign w:val="center"/>
          </w:tcPr>
          <w:p w14:paraId="2FC4638E" w14:textId="77777777" w:rsidR="003A4369" w:rsidRPr="00994B86" w:rsidRDefault="003A4369" w:rsidP="006F5C68">
            <w:pPr>
              <w:spacing w:before="120" w:after="120"/>
              <w:jc w:val="center"/>
              <w:rPr>
                <w:rFonts w:cs="Arial"/>
                <w:sz w:val="18"/>
                <w:szCs w:val="18"/>
              </w:rPr>
            </w:pPr>
            <w:r>
              <w:rPr>
                <w:rFonts w:cs="Arial"/>
                <w:sz w:val="18"/>
                <w:szCs w:val="18"/>
              </w:rPr>
              <w:t xml:space="preserve">  25</w:t>
            </w:r>
          </w:p>
        </w:tc>
        <w:tc>
          <w:tcPr>
            <w:tcW w:w="1191" w:type="dxa"/>
            <w:vAlign w:val="center"/>
          </w:tcPr>
          <w:p w14:paraId="1C2C1821" w14:textId="6FCEF0FD" w:rsidR="003A4369" w:rsidRPr="00994B86" w:rsidRDefault="003A4369" w:rsidP="006F5C68">
            <w:pPr>
              <w:spacing w:before="120" w:after="120"/>
              <w:jc w:val="center"/>
              <w:rPr>
                <w:rFonts w:cs="Arial"/>
                <w:sz w:val="18"/>
                <w:szCs w:val="18"/>
              </w:rPr>
            </w:pPr>
            <w:r>
              <w:rPr>
                <w:rFonts w:cs="Arial"/>
                <w:sz w:val="18"/>
                <w:szCs w:val="18"/>
              </w:rPr>
              <w:t>12,5</w:t>
            </w:r>
          </w:p>
        </w:tc>
        <w:tc>
          <w:tcPr>
            <w:tcW w:w="1191" w:type="dxa"/>
            <w:vAlign w:val="center"/>
          </w:tcPr>
          <w:p w14:paraId="62A65FC9" w14:textId="77777777" w:rsidR="003A4369" w:rsidRPr="00994B86" w:rsidRDefault="003A4369" w:rsidP="006F5C68">
            <w:pPr>
              <w:spacing w:before="120" w:after="120"/>
              <w:jc w:val="center"/>
              <w:rPr>
                <w:rFonts w:cs="Arial"/>
                <w:sz w:val="18"/>
                <w:szCs w:val="18"/>
              </w:rPr>
            </w:pPr>
          </w:p>
        </w:tc>
      </w:tr>
      <w:tr w:rsidR="003A4369" w:rsidRPr="00994B86" w14:paraId="206D31E4" w14:textId="77777777" w:rsidTr="00636F6F">
        <w:tc>
          <w:tcPr>
            <w:tcW w:w="1134" w:type="dxa"/>
            <w:vMerge/>
          </w:tcPr>
          <w:p w14:paraId="06C49CEC" w14:textId="77777777" w:rsidR="003A4369" w:rsidRPr="006001CA" w:rsidRDefault="003A4369" w:rsidP="00636F6F">
            <w:pPr>
              <w:spacing w:line="288" w:lineRule="auto"/>
              <w:jc w:val="both"/>
              <w:rPr>
                <w:rFonts w:cs="Arial"/>
                <w:szCs w:val="20"/>
              </w:rPr>
            </w:pPr>
          </w:p>
        </w:tc>
        <w:tc>
          <w:tcPr>
            <w:tcW w:w="3288" w:type="dxa"/>
          </w:tcPr>
          <w:p w14:paraId="3FC4BD36" w14:textId="77777777" w:rsidR="003A4369" w:rsidRPr="00994B86" w:rsidRDefault="003A4369" w:rsidP="006F5C68">
            <w:pPr>
              <w:spacing w:before="120" w:after="120"/>
              <w:jc w:val="both"/>
              <w:rPr>
                <w:rFonts w:cs="Arial"/>
                <w:sz w:val="18"/>
                <w:szCs w:val="18"/>
              </w:rPr>
            </w:pPr>
            <w:r>
              <w:rPr>
                <w:rFonts w:cs="Arial"/>
                <w:sz w:val="18"/>
                <w:szCs w:val="18"/>
              </w:rPr>
              <w:t>Fachgespräch in der Wahlqualifikation</w:t>
            </w:r>
          </w:p>
        </w:tc>
        <w:tc>
          <w:tcPr>
            <w:tcW w:w="1191" w:type="dxa"/>
            <w:vAlign w:val="center"/>
          </w:tcPr>
          <w:p w14:paraId="799B9249" w14:textId="7366F6C6" w:rsidR="003A4369" w:rsidRPr="00994B86" w:rsidRDefault="003A4369" w:rsidP="006F5C68">
            <w:pPr>
              <w:spacing w:before="120" w:after="120"/>
              <w:jc w:val="center"/>
              <w:rPr>
                <w:rFonts w:cs="Arial"/>
                <w:sz w:val="18"/>
                <w:szCs w:val="18"/>
              </w:rPr>
            </w:pPr>
            <w:r>
              <w:rPr>
                <w:rFonts w:cs="Arial"/>
                <w:sz w:val="18"/>
                <w:szCs w:val="18"/>
              </w:rPr>
              <w:t>50</w:t>
            </w:r>
          </w:p>
        </w:tc>
        <w:tc>
          <w:tcPr>
            <w:tcW w:w="1191" w:type="dxa"/>
            <w:vAlign w:val="center"/>
          </w:tcPr>
          <w:p w14:paraId="6047FA45" w14:textId="77777777" w:rsidR="003A4369" w:rsidRPr="00994B86" w:rsidRDefault="003A4369" w:rsidP="006F5C68">
            <w:pPr>
              <w:spacing w:before="120" w:after="120"/>
              <w:jc w:val="center"/>
              <w:rPr>
                <w:rFonts w:cs="Arial"/>
                <w:sz w:val="18"/>
                <w:szCs w:val="18"/>
              </w:rPr>
            </w:pPr>
            <w:r>
              <w:rPr>
                <w:rFonts w:cs="Arial"/>
                <w:sz w:val="18"/>
                <w:szCs w:val="18"/>
              </w:rPr>
              <w:t xml:space="preserve">  40</w:t>
            </w:r>
          </w:p>
        </w:tc>
        <w:tc>
          <w:tcPr>
            <w:tcW w:w="1191" w:type="dxa"/>
            <w:vAlign w:val="center"/>
          </w:tcPr>
          <w:p w14:paraId="44591DBB" w14:textId="0FDA3E31" w:rsidR="003A4369" w:rsidRPr="00994B86" w:rsidRDefault="003A4369" w:rsidP="006F5C68">
            <w:pPr>
              <w:spacing w:before="120" w:after="120"/>
              <w:jc w:val="center"/>
              <w:rPr>
                <w:rFonts w:cs="Arial"/>
                <w:sz w:val="18"/>
                <w:szCs w:val="18"/>
              </w:rPr>
            </w:pPr>
            <w:r>
              <w:rPr>
                <w:rFonts w:cs="Arial"/>
                <w:sz w:val="18"/>
                <w:szCs w:val="18"/>
              </w:rPr>
              <w:t>20,0</w:t>
            </w:r>
          </w:p>
        </w:tc>
        <w:tc>
          <w:tcPr>
            <w:tcW w:w="1191" w:type="dxa"/>
            <w:vAlign w:val="center"/>
          </w:tcPr>
          <w:p w14:paraId="29D661A8" w14:textId="77777777" w:rsidR="003A4369" w:rsidRPr="00994B86" w:rsidRDefault="003A4369" w:rsidP="006F5C68">
            <w:pPr>
              <w:spacing w:before="120" w:after="120"/>
              <w:jc w:val="center"/>
              <w:rPr>
                <w:rFonts w:cs="Arial"/>
                <w:sz w:val="18"/>
                <w:szCs w:val="18"/>
              </w:rPr>
            </w:pPr>
          </w:p>
        </w:tc>
      </w:tr>
      <w:tr w:rsidR="003A4369" w:rsidRPr="003A4369" w14:paraId="02A67229" w14:textId="77777777" w:rsidTr="00636F6F">
        <w:tc>
          <w:tcPr>
            <w:tcW w:w="1134" w:type="dxa"/>
          </w:tcPr>
          <w:p w14:paraId="181FB2B9" w14:textId="77777777" w:rsidR="003A4369" w:rsidRPr="006001CA" w:rsidRDefault="003A4369" w:rsidP="006001CA">
            <w:pPr>
              <w:spacing w:before="120" w:after="120"/>
              <w:rPr>
                <w:rFonts w:cs="Arial"/>
                <w:b/>
                <w:bCs/>
                <w:szCs w:val="20"/>
              </w:rPr>
            </w:pPr>
            <w:r w:rsidRPr="006001CA">
              <w:rPr>
                <w:rFonts w:cs="Arial"/>
                <w:b/>
                <w:bCs/>
                <w:szCs w:val="20"/>
              </w:rPr>
              <w:t>Gesamtergebnis</w:t>
            </w:r>
          </w:p>
        </w:tc>
        <w:tc>
          <w:tcPr>
            <w:tcW w:w="3288" w:type="dxa"/>
          </w:tcPr>
          <w:p w14:paraId="13183435" w14:textId="77777777" w:rsidR="003A4369" w:rsidRPr="003A4369" w:rsidRDefault="003A4369" w:rsidP="006001CA">
            <w:pPr>
              <w:spacing w:before="120" w:after="120"/>
              <w:rPr>
                <w:rFonts w:cs="Arial"/>
                <w:b/>
                <w:bCs/>
                <w:sz w:val="18"/>
                <w:szCs w:val="18"/>
              </w:rPr>
            </w:pPr>
          </w:p>
        </w:tc>
        <w:tc>
          <w:tcPr>
            <w:tcW w:w="1191" w:type="dxa"/>
            <w:vAlign w:val="center"/>
          </w:tcPr>
          <w:p w14:paraId="2297964B" w14:textId="77777777" w:rsidR="003A4369" w:rsidRPr="003A4369" w:rsidRDefault="003A4369" w:rsidP="006001CA">
            <w:pPr>
              <w:spacing w:before="120" w:after="120"/>
              <w:rPr>
                <w:rFonts w:cs="Arial"/>
                <w:b/>
                <w:bCs/>
                <w:sz w:val="18"/>
                <w:szCs w:val="18"/>
              </w:rPr>
            </w:pPr>
          </w:p>
        </w:tc>
        <w:tc>
          <w:tcPr>
            <w:tcW w:w="1191" w:type="dxa"/>
            <w:vAlign w:val="center"/>
          </w:tcPr>
          <w:p w14:paraId="2C6D8833" w14:textId="77777777" w:rsidR="003A4369" w:rsidRPr="003A4369" w:rsidRDefault="003A4369" w:rsidP="006001CA">
            <w:pPr>
              <w:spacing w:before="120" w:after="120"/>
              <w:rPr>
                <w:rFonts w:cs="Arial"/>
                <w:b/>
                <w:bCs/>
                <w:sz w:val="18"/>
                <w:szCs w:val="18"/>
              </w:rPr>
            </w:pPr>
            <w:r w:rsidRPr="003A4369">
              <w:rPr>
                <w:rFonts w:cs="Arial"/>
                <w:b/>
                <w:bCs/>
                <w:sz w:val="18"/>
                <w:szCs w:val="18"/>
              </w:rPr>
              <w:t>100</w:t>
            </w:r>
          </w:p>
        </w:tc>
        <w:tc>
          <w:tcPr>
            <w:tcW w:w="1191" w:type="dxa"/>
            <w:vAlign w:val="center"/>
          </w:tcPr>
          <w:p w14:paraId="010ED4EA" w14:textId="44161E4F" w:rsidR="003A4369" w:rsidRPr="003A4369" w:rsidRDefault="003A4369" w:rsidP="006001CA">
            <w:pPr>
              <w:spacing w:before="120" w:after="120"/>
              <w:rPr>
                <w:rFonts w:cs="Arial"/>
                <w:b/>
                <w:bCs/>
                <w:sz w:val="18"/>
                <w:szCs w:val="18"/>
              </w:rPr>
            </w:pPr>
            <w:r w:rsidRPr="003A4369">
              <w:rPr>
                <w:rFonts w:cs="Arial"/>
                <w:b/>
                <w:bCs/>
                <w:sz w:val="18"/>
                <w:szCs w:val="18"/>
              </w:rPr>
              <w:t>48,5</w:t>
            </w:r>
          </w:p>
        </w:tc>
        <w:tc>
          <w:tcPr>
            <w:tcW w:w="1191" w:type="dxa"/>
            <w:vAlign w:val="center"/>
          </w:tcPr>
          <w:p w14:paraId="310AB3F4" w14:textId="38D3D378" w:rsidR="003A4369" w:rsidRPr="003A4369" w:rsidRDefault="003A4369" w:rsidP="006001CA">
            <w:pPr>
              <w:spacing w:before="120" w:after="120"/>
              <w:rPr>
                <w:rFonts w:cs="Arial"/>
                <w:b/>
                <w:bCs/>
                <w:sz w:val="18"/>
                <w:szCs w:val="18"/>
              </w:rPr>
            </w:pPr>
            <w:r w:rsidRPr="003A4369">
              <w:rPr>
                <w:rFonts w:cs="Arial"/>
                <w:b/>
                <w:bCs/>
                <w:sz w:val="18"/>
                <w:szCs w:val="18"/>
              </w:rPr>
              <w:t>nein</w:t>
            </w:r>
          </w:p>
        </w:tc>
      </w:tr>
    </w:tbl>
    <w:p w14:paraId="482BE92D" w14:textId="04E08044" w:rsidR="003A4369" w:rsidRDefault="003A4369" w:rsidP="0046292F">
      <w:pPr>
        <w:rPr>
          <w:rFonts w:cs="Arial"/>
          <w:sz w:val="22"/>
        </w:rPr>
      </w:pPr>
    </w:p>
    <w:p w14:paraId="33A56814" w14:textId="77777777" w:rsidR="0083131A" w:rsidRPr="0083131A" w:rsidRDefault="0083131A" w:rsidP="0046292F">
      <w:pPr>
        <w:rPr>
          <w:rFonts w:cs="Arial"/>
          <w:sz w:val="22"/>
        </w:rPr>
      </w:pPr>
    </w:p>
    <w:p w14:paraId="0A5DECD3" w14:textId="77777777" w:rsidR="0083131A" w:rsidRPr="0083131A" w:rsidRDefault="0083131A" w:rsidP="00BE20C9">
      <w:pPr>
        <w:spacing w:line="288" w:lineRule="auto"/>
        <w:jc w:val="both"/>
        <w:rPr>
          <w:sz w:val="22"/>
        </w:rPr>
      </w:pPr>
      <w:r w:rsidRPr="0083131A">
        <w:rPr>
          <w:sz w:val="22"/>
        </w:rPr>
        <w:t>Beispiel 3:</w:t>
      </w:r>
    </w:p>
    <w:p w14:paraId="301A22ED" w14:textId="32DCA210" w:rsidR="003A4369" w:rsidRDefault="0083131A" w:rsidP="00BE20C9">
      <w:pPr>
        <w:spacing w:line="288" w:lineRule="auto"/>
        <w:jc w:val="both"/>
        <w:rPr>
          <w:sz w:val="22"/>
        </w:rPr>
      </w:pPr>
      <w:r w:rsidRPr="0083131A">
        <w:rPr>
          <w:sz w:val="22"/>
        </w:rPr>
        <w:t>Dieser Fall des Nichtbestehens beruht darauf, dass trotz bester Prüfungsleistungen in den meisten Prüfungsbereichen die Prüfung nicht bestanden wird, wenn in einem sog. „Sperrfach“ von Teil 2 der GAP auch nach der mündlichen Ergänzungsprüfung eine nicht mindestens ausreichende Prüfungsleistung erzielt wird.</w:t>
      </w:r>
    </w:p>
    <w:p w14:paraId="5542105C" w14:textId="627A7D60" w:rsidR="0083131A" w:rsidRDefault="0083131A" w:rsidP="00BE20C9">
      <w:pPr>
        <w:spacing w:line="288" w:lineRule="auto"/>
        <w:jc w:val="both"/>
        <w:rPr>
          <w:sz w:val="22"/>
        </w:rPr>
      </w:pPr>
    </w:p>
    <w:tbl>
      <w:tblPr>
        <w:tblStyle w:val="Tabellenraster"/>
        <w:tblW w:w="9186" w:type="dxa"/>
        <w:tblLook w:val="04A0" w:firstRow="1" w:lastRow="0" w:firstColumn="1" w:lastColumn="0" w:noHBand="0" w:noVBand="1"/>
      </w:tblPr>
      <w:tblGrid>
        <w:gridCol w:w="1134"/>
        <w:gridCol w:w="3288"/>
        <w:gridCol w:w="1191"/>
        <w:gridCol w:w="1191"/>
        <w:gridCol w:w="1191"/>
        <w:gridCol w:w="1191"/>
      </w:tblGrid>
      <w:tr w:rsidR="0083131A" w:rsidRPr="006001CA" w14:paraId="2ADFCCF6" w14:textId="77777777" w:rsidTr="00636F6F">
        <w:tc>
          <w:tcPr>
            <w:tcW w:w="1134" w:type="dxa"/>
          </w:tcPr>
          <w:p w14:paraId="1C714B9B" w14:textId="77777777" w:rsidR="0083131A" w:rsidRPr="006001CA" w:rsidRDefault="0083131A" w:rsidP="00636F6F">
            <w:pPr>
              <w:spacing w:line="288" w:lineRule="auto"/>
              <w:jc w:val="both"/>
              <w:rPr>
                <w:rFonts w:cs="Arial"/>
                <w:szCs w:val="20"/>
              </w:rPr>
            </w:pPr>
          </w:p>
        </w:tc>
        <w:tc>
          <w:tcPr>
            <w:tcW w:w="3288" w:type="dxa"/>
            <w:shd w:val="clear" w:color="auto" w:fill="D9E2F3" w:themeFill="accent1" w:themeFillTint="33"/>
            <w:vAlign w:val="center"/>
          </w:tcPr>
          <w:p w14:paraId="416E2B49" w14:textId="77777777" w:rsidR="0083131A" w:rsidRPr="006001CA" w:rsidRDefault="0083131A" w:rsidP="00636F6F">
            <w:pPr>
              <w:spacing w:line="288" w:lineRule="auto"/>
              <w:rPr>
                <w:rFonts w:cs="Arial"/>
                <w:b/>
                <w:bCs/>
                <w:szCs w:val="20"/>
              </w:rPr>
            </w:pPr>
            <w:r w:rsidRPr="006001CA">
              <w:rPr>
                <w:rFonts w:cs="Arial"/>
                <w:b/>
                <w:bCs/>
                <w:szCs w:val="20"/>
              </w:rPr>
              <w:t>Prüfungsbereich</w:t>
            </w:r>
          </w:p>
        </w:tc>
        <w:tc>
          <w:tcPr>
            <w:tcW w:w="1191" w:type="dxa"/>
            <w:shd w:val="clear" w:color="auto" w:fill="D9E2F3" w:themeFill="accent1" w:themeFillTint="33"/>
            <w:vAlign w:val="center"/>
          </w:tcPr>
          <w:p w14:paraId="3A7F6F47" w14:textId="77777777" w:rsidR="0083131A" w:rsidRPr="006001CA" w:rsidRDefault="0083131A" w:rsidP="00636F6F">
            <w:pPr>
              <w:spacing w:line="288" w:lineRule="auto"/>
              <w:jc w:val="center"/>
              <w:rPr>
                <w:rFonts w:cs="Arial"/>
                <w:b/>
                <w:bCs/>
                <w:szCs w:val="20"/>
              </w:rPr>
            </w:pPr>
            <w:r w:rsidRPr="006001CA">
              <w:rPr>
                <w:rFonts w:cs="Arial"/>
                <w:b/>
                <w:bCs/>
                <w:szCs w:val="20"/>
              </w:rPr>
              <w:t>Punkte</w:t>
            </w:r>
          </w:p>
        </w:tc>
        <w:tc>
          <w:tcPr>
            <w:tcW w:w="1191" w:type="dxa"/>
            <w:shd w:val="clear" w:color="auto" w:fill="D9E2F3" w:themeFill="accent1" w:themeFillTint="33"/>
            <w:vAlign w:val="center"/>
          </w:tcPr>
          <w:p w14:paraId="45DCD5E0" w14:textId="68D88747" w:rsidR="0083131A" w:rsidRPr="006001CA" w:rsidRDefault="0083131A" w:rsidP="00636F6F">
            <w:pPr>
              <w:spacing w:line="288" w:lineRule="auto"/>
              <w:jc w:val="center"/>
              <w:rPr>
                <w:rFonts w:cs="Arial"/>
                <w:b/>
                <w:bCs/>
                <w:szCs w:val="20"/>
              </w:rPr>
            </w:pPr>
            <w:proofErr w:type="spellStart"/>
            <w:r w:rsidRPr="006001CA">
              <w:rPr>
                <w:rFonts w:cs="Arial"/>
                <w:b/>
                <w:bCs/>
                <w:szCs w:val="20"/>
              </w:rPr>
              <w:t>Gewich-tung</w:t>
            </w:r>
            <w:proofErr w:type="spellEnd"/>
            <w:r w:rsidR="006001CA">
              <w:rPr>
                <w:rFonts w:cs="Arial"/>
                <w:b/>
                <w:bCs/>
                <w:szCs w:val="20"/>
              </w:rPr>
              <w:br/>
            </w:r>
            <w:r w:rsidRPr="006001CA">
              <w:rPr>
                <w:rFonts w:cs="Arial"/>
                <w:b/>
                <w:bCs/>
                <w:szCs w:val="20"/>
              </w:rPr>
              <w:t>(in %)</w:t>
            </w:r>
          </w:p>
        </w:tc>
        <w:tc>
          <w:tcPr>
            <w:tcW w:w="1191" w:type="dxa"/>
            <w:shd w:val="clear" w:color="auto" w:fill="D9E2F3" w:themeFill="accent1" w:themeFillTint="33"/>
            <w:vAlign w:val="center"/>
          </w:tcPr>
          <w:p w14:paraId="4405DF78" w14:textId="77777777" w:rsidR="0083131A" w:rsidRPr="006001CA" w:rsidRDefault="0083131A" w:rsidP="00636F6F">
            <w:pPr>
              <w:spacing w:line="288" w:lineRule="auto"/>
              <w:jc w:val="center"/>
              <w:rPr>
                <w:rFonts w:cs="Arial"/>
                <w:b/>
                <w:bCs/>
                <w:szCs w:val="20"/>
              </w:rPr>
            </w:pPr>
            <w:r w:rsidRPr="006001CA">
              <w:rPr>
                <w:rFonts w:cs="Arial"/>
                <w:b/>
                <w:bCs/>
                <w:szCs w:val="20"/>
              </w:rPr>
              <w:t>Gewichtete Punkte</w:t>
            </w:r>
          </w:p>
        </w:tc>
        <w:tc>
          <w:tcPr>
            <w:tcW w:w="1191" w:type="dxa"/>
            <w:shd w:val="clear" w:color="auto" w:fill="D9E2F3" w:themeFill="accent1" w:themeFillTint="33"/>
            <w:vAlign w:val="center"/>
          </w:tcPr>
          <w:p w14:paraId="305AEA6B" w14:textId="77777777" w:rsidR="0083131A" w:rsidRPr="006001CA" w:rsidRDefault="0083131A" w:rsidP="00636F6F">
            <w:pPr>
              <w:spacing w:line="288" w:lineRule="auto"/>
              <w:jc w:val="center"/>
              <w:rPr>
                <w:rFonts w:cs="Arial"/>
                <w:b/>
                <w:bCs/>
                <w:szCs w:val="20"/>
              </w:rPr>
            </w:pPr>
            <w:proofErr w:type="spellStart"/>
            <w:r w:rsidRPr="006001CA">
              <w:rPr>
                <w:rFonts w:cs="Arial"/>
                <w:b/>
                <w:bCs/>
                <w:szCs w:val="20"/>
              </w:rPr>
              <w:t>Bestan</w:t>
            </w:r>
            <w:proofErr w:type="spellEnd"/>
            <w:r w:rsidRPr="006001CA">
              <w:rPr>
                <w:rFonts w:cs="Arial"/>
                <w:b/>
                <w:bCs/>
                <w:szCs w:val="20"/>
              </w:rPr>
              <w:t>-den?</w:t>
            </w:r>
          </w:p>
        </w:tc>
      </w:tr>
      <w:tr w:rsidR="0083131A" w:rsidRPr="00994B86" w14:paraId="07C560EC" w14:textId="77777777" w:rsidTr="00636F6F">
        <w:tc>
          <w:tcPr>
            <w:tcW w:w="1134" w:type="dxa"/>
            <w:vMerge w:val="restart"/>
            <w:vAlign w:val="center"/>
          </w:tcPr>
          <w:p w14:paraId="66C6B4C9" w14:textId="77777777" w:rsidR="0083131A" w:rsidRPr="006001CA" w:rsidRDefault="0083131A" w:rsidP="00636F6F">
            <w:pPr>
              <w:spacing w:line="288" w:lineRule="auto"/>
              <w:rPr>
                <w:rFonts w:cs="Arial"/>
                <w:b/>
                <w:bCs/>
                <w:szCs w:val="20"/>
              </w:rPr>
            </w:pPr>
            <w:r w:rsidRPr="006001CA">
              <w:rPr>
                <w:rFonts w:cs="Arial"/>
                <w:b/>
                <w:bCs/>
                <w:szCs w:val="20"/>
              </w:rPr>
              <w:t>Teil 1</w:t>
            </w:r>
          </w:p>
        </w:tc>
        <w:tc>
          <w:tcPr>
            <w:tcW w:w="3288" w:type="dxa"/>
          </w:tcPr>
          <w:p w14:paraId="70125E6E" w14:textId="77777777" w:rsidR="0083131A" w:rsidRPr="00994B86" w:rsidRDefault="0083131A" w:rsidP="006F5C68">
            <w:pPr>
              <w:spacing w:before="120" w:after="120"/>
              <w:jc w:val="both"/>
              <w:rPr>
                <w:rFonts w:cs="Arial"/>
                <w:sz w:val="18"/>
                <w:szCs w:val="18"/>
              </w:rPr>
            </w:pPr>
            <w:r w:rsidRPr="00994B86">
              <w:rPr>
                <w:rFonts w:cs="Arial"/>
                <w:sz w:val="18"/>
                <w:szCs w:val="18"/>
              </w:rPr>
              <w:t>Verkauf und Werbemaßnahmen</w:t>
            </w:r>
          </w:p>
        </w:tc>
        <w:tc>
          <w:tcPr>
            <w:tcW w:w="1191" w:type="dxa"/>
            <w:vAlign w:val="center"/>
          </w:tcPr>
          <w:p w14:paraId="0BBD92E2" w14:textId="209CCE28" w:rsidR="0083131A" w:rsidRPr="00994B86" w:rsidRDefault="0083131A" w:rsidP="006F5C68">
            <w:pPr>
              <w:spacing w:before="120" w:after="120"/>
              <w:jc w:val="center"/>
              <w:rPr>
                <w:rFonts w:cs="Arial"/>
                <w:sz w:val="18"/>
                <w:szCs w:val="18"/>
              </w:rPr>
            </w:pPr>
            <w:r>
              <w:rPr>
                <w:rFonts w:cs="Arial"/>
                <w:sz w:val="18"/>
                <w:szCs w:val="18"/>
              </w:rPr>
              <w:t xml:space="preserve">  94</w:t>
            </w:r>
          </w:p>
        </w:tc>
        <w:tc>
          <w:tcPr>
            <w:tcW w:w="1191" w:type="dxa"/>
            <w:vAlign w:val="center"/>
          </w:tcPr>
          <w:p w14:paraId="02B89164" w14:textId="77777777" w:rsidR="0083131A" w:rsidRPr="00994B86" w:rsidRDefault="0083131A" w:rsidP="006F5C68">
            <w:pPr>
              <w:spacing w:before="120" w:after="120"/>
              <w:jc w:val="center"/>
              <w:rPr>
                <w:rFonts w:cs="Arial"/>
                <w:sz w:val="18"/>
                <w:szCs w:val="18"/>
              </w:rPr>
            </w:pPr>
            <w:r>
              <w:rPr>
                <w:rFonts w:cs="Arial"/>
                <w:sz w:val="18"/>
                <w:szCs w:val="18"/>
              </w:rPr>
              <w:t xml:space="preserve">  15</w:t>
            </w:r>
          </w:p>
        </w:tc>
        <w:tc>
          <w:tcPr>
            <w:tcW w:w="1191" w:type="dxa"/>
            <w:vAlign w:val="center"/>
          </w:tcPr>
          <w:p w14:paraId="7DAE6006" w14:textId="3FBBD79B" w:rsidR="0083131A" w:rsidRPr="00994B86" w:rsidRDefault="0083131A" w:rsidP="006F5C68">
            <w:pPr>
              <w:spacing w:before="120" w:after="120"/>
              <w:jc w:val="center"/>
              <w:rPr>
                <w:rFonts w:cs="Arial"/>
                <w:sz w:val="18"/>
                <w:szCs w:val="18"/>
              </w:rPr>
            </w:pPr>
            <w:r>
              <w:rPr>
                <w:rFonts w:cs="Arial"/>
                <w:sz w:val="18"/>
                <w:szCs w:val="18"/>
              </w:rPr>
              <w:t>14</w:t>
            </w:r>
          </w:p>
        </w:tc>
        <w:tc>
          <w:tcPr>
            <w:tcW w:w="1191" w:type="dxa"/>
            <w:vAlign w:val="center"/>
          </w:tcPr>
          <w:p w14:paraId="25A6B6F3" w14:textId="77777777" w:rsidR="0083131A" w:rsidRPr="00994B86" w:rsidRDefault="0083131A" w:rsidP="006F5C68">
            <w:pPr>
              <w:spacing w:before="120" w:after="120"/>
              <w:jc w:val="center"/>
              <w:rPr>
                <w:rFonts w:cs="Arial"/>
                <w:sz w:val="18"/>
                <w:szCs w:val="18"/>
              </w:rPr>
            </w:pPr>
          </w:p>
        </w:tc>
      </w:tr>
      <w:tr w:rsidR="0083131A" w:rsidRPr="00994B86" w14:paraId="126DAD1A" w14:textId="77777777" w:rsidTr="00636F6F">
        <w:tc>
          <w:tcPr>
            <w:tcW w:w="1134" w:type="dxa"/>
            <w:vMerge/>
          </w:tcPr>
          <w:p w14:paraId="3A23ECA4" w14:textId="77777777" w:rsidR="0083131A" w:rsidRPr="006001CA" w:rsidRDefault="0083131A" w:rsidP="00636F6F">
            <w:pPr>
              <w:spacing w:line="288" w:lineRule="auto"/>
              <w:jc w:val="both"/>
              <w:rPr>
                <w:rFonts w:cs="Arial"/>
                <w:b/>
                <w:bCs/>
                <w:szCs w:val="20"/>
              </w:rPr>
            </w:pPr>
          </w:p>
        </w:tc>
        <w:tc>
          <w:tcPr>
            <w:tcW w:w="3288" w:type="dxa"/>
          </w:tcPr>
          <w:p w14:paraId="0F3A1E2E" w14:textId="77777777" w:rsidR="0083131A" w:rsidRPr="00994B86" w:rsidRDefault="0083131A" w:rsidP="006F5C68">
            <w:pPr>
              <w:spacing w:before="120" w:after="120"/>
              <w:jc w:val="both"/>
              <w:rPr>
                <w:rFonts w:cs="Arial"/>
                <w:sz w:val="18"/>
                <w:szCs w:val="18"/>
              </w:rPr>
            </w:pPr>
            <w:r>
              <w:rPr>
                <w:rFonts w:cs="Arial"/>
                <w:sz w:val="18"/>
                <w:szCs w:val="18"/>
              </w:rPr>
              <w:t>Warenwirtschaft und Kalkulation</w:t>
            </w:r>
          </w:p>
        </w:tc>
        <w:tc>
          <w:tcPr>
            <w:tcW w:w="1191" w:type="dxa"/>
            <w:vAlign w:val="center"/>
          </w:tcPr>
          <w:p w14:paraId="43A492F1" w14:textId="45252D58" w:rsidR="0083131A" w:rsidRPr="00994B86" w:rsidRDefault="0083131A" w:rsidP="006F5C68">
            <w:pPr>
              <w:spacing w:before="120" w:after="120"/>
              <w:jc w:val="center"/>
              <w:rPr>
                <w:rFonts w:cs="Arial"/>
                <w:sz w:val="18"/>
                <w:szCs w:val="18"/>
              </w:rPr>
            </w:pPr>
            <w:r>
              <w:rPr>
                <w:rFonts w:cs="Arial"/>
                <w:sz w:val="18"/>
                <w:szCs w:val="18"/>
              </w:rPr>
              <w:t xml:space="preserve">100 </w:t>
            </w:r>
          </w:p>
        </w:tc>
        <w:tc>
          <w:tcPr>
            <w:tcW w:w="1191" w:type="dxa"/>
            <w:vAlign w:val="center"/>
          </w:tcPr>
          <w:p w14:paraId="1BA6054A" w14:textId="77777777" w:rsidR="0083131A" w:rsidRPr="00994B86" w:rsidRDefault="0083131A" w:rsidP="006F5C68">
            <w:pPr>
              <w:spacing w:before="120" w:after="120"/>
              <w:jc w:val="center"/>
              <w:rPr>
                <w:rFonts w:cs="Arial"/>
                <w:sz w:val="18"/>
                <w:szCs w:val="18"/>
              </w:rPr>
            </w:pPr>
            <w:r>
              <w:rPr>
                <w:rFonts w:cs="Arial"/>
                <w:sz w:val="18"/>
                <w:szCs w:val="18"/>
              </w:rPr>
              <w:t xml:space="preserve">  10</w:t>
            </w:r>
          </w:p>
        </w:tc>
        <w:tc>
          <w:tcPr>
            <w:tcW w:w="1191" w:type="dxa"/>
            <w:vAlign w:val="center"/>
          </w:tcPr>
          <w:p w14:paraId="4B25A446" w14:textId="0D4130FE" w:rsidR="0083131A" w:rsidRPr="00994B86" w:rsidRDefault="0083131A" w:rsidP="006F5C68">
            <w:pPr>
              <w:spacing w:before="120" w:after="120"/>
              <w:jc w:val="center"/>
              <w:rPr>
                <w:rFonts w:cs="Arial"/>
                <w:sz w:val="18"/>
                <w:szCs w:val="18"/>
              </w:rPr>
            </w:pPr>
            <w:r>
              <w:rPr>
                <w:rFonts w:cs="Arial"/>
                <w:sz w:val="18"/>
                <w:szCs w:val="18"/>
              </w:rPr>
              <w:t>10</w:t>
            </w:r>
          </w:p>
        </w:tc>
        <w:tc>
          <w:tcPr>
            <w:tcW w:w="1191" w:type="dxa"/>
            <w:vAlign w:val="center"/>
          </w:tcPr>
          <w:p w14:paraId="7E1BFAB3" w14:textId="77777777" w:rsidR="0083131A" w:rsidRPr="00994B86" w:rsidRDefault="0083131A" w:rsidP="006F5C68">
            <w:pPr>
              <w:spacing w:before="120" w:after="120"/>
              <w:jc w:val="center"/>
              <w:rPr>
                <w:rFonts w:cs="Arial"/>
                <w:sz w:val="18"/>
                <w:szCs w:val="18"/>
              </w:rPr>
            </w:pPr>
          </w:p>
        </w:tc>
      </w:tr>
      <w:tr w:rsidR="0083131A" w:rsidRPr="00994B86" w14:paraId="0CD9DD53" w14:textId="77777777" w:rsidTr="00636F6F">
        <w:tc>
          <w:tcPr>
            <w:tcW w:w="1134" w:type="dxa"/>
            <w:vMerge/>
          </w:tcPr>
          <w:p w14:paraId="14966C87" w14:textId="77777777" w:rsidR="0083131A" w:rsidRPr="006001CA" w:rsidRDefault="0083131A" w:rsidP="00636F6F">
            <w:pPr>
              <w:spacing w:line="288" w:lineRule="auto"/>
              <w:jc w:val="both"/>
              <w:rPr>
                <w:rFonts w:cs="Arial"/>
                <w:b/>
                <w:bCs/>
                <w:szCs w:val="20"/>
              </w:rPr>
            </w:pPr>
          </w:p>
        </w:tc>
        <w:tc>
          <w:tcPr>
            <w:tcW w:w="3288" w:type="dxa"/>
          </w:tcPr>
          <w:p w14:paraId="69CE45B7" w14:textId="77777777" w:rsidR="0083131A" w:rsidRPr="00994B86" w:rsidRDefault="0083131A" w:rsidP="006F5C68">
            <w:pPr>
              <w:spacing w:before="120" w:after="120"/>
              <w:jc w:val="both"/>
              <w:rPr>
                <w:rFonts w:cs="Arial"/>
                <w:sz w:val="18"/>
                <w:szCs w:val="18"/>
              </w:rPr>
            </w:pPr>
            <w:r>
              <w:rPr>
                <w:rFonts w:cs="Arial"/>
                <w:sz w:val="18"/>
                <w:szCs w:val="18"/>
              </w:rPr>
              <w:t>Wirtschafts- und Sozialkunde</w:t>
            </w:r>
          </w:p>
        </w:tc>
        <w:tc>
          <w:tcPr>
            <w:tcW w:w="1191" w:type="dxa"/>
            <w:vAlign w:val="center"/>
          </w:tcPr>
          <w:p w14:paraId="2955730B" w14:textId="523C58C5" w:rsidR="0083131A" w:rsidRPr="00994B86" w:rsidRDefault="0083131A" w:rsidP="006F5C68">
            <w:pPr>
              <w:spacing w:before="120" w:after="120"/>
              <w:jc w:val="center"/>
              <w:rPr>
                <w:rFonts w:cs="Arial"/>
                <w:sz w:val="18"/>
                <w:szCs w:val="18"/>
              </w:rPr>
            </w:pPr>
            <w:r>
              <w:rPr>
                <w:rFonts w:cs="Arial"/>
                <w:sz w:val="18"/>
                <w:szCs w:val="18"/>
              </w:rPr>
              <w:t xml:space="preserve">  90</w:t>
            </w:r>
          </w:p>
        </w:tc>
        <w:tc>
          <w:tcPr>
            <w:tcW w:w="1191" w:type="dxa"/>
            <w:vAlign w:val="center"/>
          </w:tcPr>
          <w:p w14:paraId="4E2B469C" w14:textId="77777777" w:rsidR="0083131A" w:rsidRPr="00994B86" w:rsidRDefault="0083131A" w:rsidP="006F5C68">
            <w:pPr>
              <w:spacing w:before="120" w:after="120"/>
              <w:jc w:val="center"/>
              <w:rPr>
                <w:rFonts w:cs="Arial"/>
                <w:sz w:val="18"/>
                <w:szCs w:val="18"/>
              </w:rPr>
            </w:pPr>
            <w:r>
              <w:rPr>
                <w:rFonts w:cs="Arial"/>
                <w:sz w:val="18"/>
                <w:szCs w:val="18"/>
              </w:rPr>
              <w:t xml:space="preserve">  10</w:t>
            </w:r>
          </w:p>
        </w:tc>
        <w:tc>
          <w:tcPr>
            <w:tcW w:w="1191" w:type="dxa"/>
            <w:vAlign w:val="center"/>
          </w:tcPr>
          <w:p w14:paraId="6D40B1CD" w14:textId="6CAEDF04" w:rsidR="0083131A" w:rsidRPr="00994B86" w:rsidRDefault="0083131A" w:rsidP="006F5C68">
            <w:pPr>
              <w:spacing w:before="120" w:after="120"/>
              <w:jc w:val="center"/>
              <w:rPr>
                <w:rFonts w:cs="Arial"/>
                <w:sz w:val="18"/>
                <w:szCs w:val="18"/>
              </w:rPr>
            </w:pPr>
            <w:r>
              <w:rPr>
                <w:rFonts w:cs="Arial"/>
                <w:sz w:val="18"/>
                <w:szCs w:val="18"/>
              </w:rPr>
              <w:t xml:space="preserve">  9</w:t>
            </w:r>
          </w:p>
        </w:tc>
        <w:tc>
          <w:tcPr>
            <w:tcW w:w="1191" w:type="dxa"/>
            <w:vAlign w:val="center"/>
          </w:tcPr>
          <w:p w14:paraId="65F1EB39" w14:textId="77777777" w:rsidR="0083131A" w:rsidRPr="00994B86" w:rsidRDefault="0083131A" w:rsidP="006F5C68">
            <w:pPr>
              <w:spacing w:before="120" w:after="120"/>
              <w:jc w:val="center"/>
              <w:rPr>
                <w:rFonts w:cs="Arial"/>
                <w:sz w:val="18"/>
                <w:szCs w:val="18"/>
              </w:rPr>
            </w:pPr>
          </w:p>
        </w:tc>
      </w:tr>
      <w:tr w:rsidR="0083131A" w:rsidRPr="00994B86" w14:paraId="68A9A5D1" w14:textId="77777777" w:rsidTr="00636F6F">
        <w:tc>
          <w:tcPr>
            <w:tcW w:w="1134" w:type="dxa"/>
            <w:vMerge w:val="restart"/>
            <w:vAlign w:val="center"/>
          </w:tcPr>
          <w:p w14:paraId="1D0C770C" w14:textId="77777777" w:rsidR="0083131A" w:rsidRPr="006001CA" w:rsidRDefault="0083131A" w:rsidP="00636F6F">
            <w:pPr>
              <w:spacing w:line="288" w:lineRule="auto"/>
              <w:rPr>
                <w:rFonts w:cs="Arial"/>
                <w:b/>
                <w:bCs/>
                <w:szCs w:val="20"/>
              </w:rPr>
            </w:pPr>
            <w:r w:rsidRPr="006001CA">
              <w:rPr>
                <w:rFonts w:cs="Arial"/>
                <w:b/>
                <w:bCs/>
                <w:szCs w:val="20"/>
              </w:rPr>
              <w:t>Teil 2</w:t>
            </w:r>
          </w:p>
        </w:tc>
        <w:tc>
          <w:tcPr>
            <w:tcW w:w="3288" w:type="dxa"/>
          </w:tcPr>
          <w:p w14:paraId="023FBC30" w14:textId="77777777" w:rsidR="0083131A" w:rsidRPr="00994B86" w:rsidRDefault="0083131A" w:rsidP="006F5C68">
            <w:pPr>
              <w:spacing w:before="120" w:after="120"/>
              <w:jc w:val="both"/>
              <w:rPr>
                <w:rFonts w:cs="Arial"/>
                <w:sz w:val="18"/>
                <w:szCs w:val="18"/>
              </w:rPr>
            </w:pPr>
            <w:r>
              <w:rPr>
                <w:rFonts w:cs="Arial"/>
                <w:sz w:val="18"/>
                <w:szCs w:val="18"/>
              </w:rPr>
              <w:t>Geschäftsprozesse im Einzelhandel</w:t>
            </w:r>
          </w:p>
        </w:tc>
        <w:tc>
          <w:tcPr>
            <w:tcW w:w="1191" w:type="dxa"/>
            <w:vAlign w:val="center"/>
          </w:tcPr>
          <w:p w14:paraId="62233316" w14:textId="3A1D6F8F" w:rsidR="0083131A" w:rsidRPr="00994B86" w:rsidRDefault="0083131A" w:rsidP="006F5C68">
            <w:pPr>
              <w:spacing w:before="120" w:after="120"/>
              <w:jc w:val="center"/>
              <w:rPr>
                <w:rFonts w:cs="Arial"/>
                <w:sz w:val="18"/>
                <w:szCs w:val="18"/>
              </w:rPr>
            </w:pPr>
            <w:r>
              <w:rPr>
                <w:rFonts w:cs="Arial"/>
                <w:sz w:val="18"/>
                <w:szCs w:val="18"/>
              </w:rPr>
              <w:t xml:space="preserve">  40</w:t>
            </w:r>
          </w:p>
        </w:tc>
        <w:tc>
          <w:tcPr>
            <w:tcW w:w="1191" w:type="dxa"/>
            <w:vAlign w:val="center"/>
          </w:tcPr>
          <w:p w14:paraId="7B6BAEEE" w14:textId="77777777" w:rsidR="0083131A" w:rsidRPr="00994B86" w:rsidRDefault="0083131A" w:rsidP="006F5C68">
            <w:pPr>
              <w:spacing w:before="120" w:after="120"/>
              <w:jc w:val="center"/>
              <w:rPr>
                <w:rFonts w:cs="Arial"/>
                <w:sz w:val="18"/>
                <w:szCs w:val="18"/>
              </w:rPr>
            </w:pPr>
            <w:r>
              <w:rPr>
                <w:rFonts w:cs="Arial"/>
                <w:sz w:val="18"/>
                <w:szCs w:val="18"/>
              </w:rPr>
              <w:t xml:space="preserve">  25</w:t>
            </w:r>
          </w:p>
        </w:tc>
        <w:tc>
          <w:tcPr>
            <w:tcW w:w="1191" w:type="dxa"/>
            <w:vAlign w:val="center"/>
          </w:tcPr>
          <w:p w14:paraId="6D22CC6E" w14:textId="0F76F0E0" w:rsidR="0083131A" w:rsidRPr="00994B86" w:rsidRDefault="0083131A" w:rsidP="006F5C68">
            <w:pPr>
              <w:spacing w:before="120" w:after="120"/>
              <w:jc w:val="center"/>
              <w:rPr>
                <w:rFonts w:cs="Arial"/>
                <w:sz w:val="18"/>
                <w:szCs w:val="18"/>
              </w:rPr>
            </w:pPr>
            <w:r>
              <w:rPr>
                <w:rFonts w:cs="Arial"/>
                <w:sz w:val="18"/>
                <w:szCs w:val="18"/>
              </w:rPr>
              <w:t>10</w:t>
            </w:r>
          </w:p>
        </w:tc>
        <w:tc>
          <w:tcPr>
            <w:tcW w:w="1191" w:type="dxa"/>
            <w:vAlign w:val="center"/>
          </w:tcPr>
          <w:p w14:paraId="6B098E6C" w14:textId="77777777" w:rsidR="0083131A" w:rsidRPr="00994B86" w:rsidRDefault="0083131A" w:rsidP="006F5C68">
            <w:pPr>
              <w:spacing w:before="120" w:after="120"/>
              <w:jc w:val="center"/>
              <w:rPr>
                <w:rFonts w:cs="Arial"/>
                <w:sz w:val="18"/>
                <w:szCs w:val="18"/>
              </w:rPr>
            </w:pPr>
          </w:p>
        </w:tc>
      </w:tr>
      <w:tr w:rsidR="0083131A" w:rsidRPr="00994B86" w14:paraId="179575FB" w14:textId="77777777" w:rsidTr="00636F6F">
        <w:tc>
          <w:tcPr>
            <w:tcW w:w="1134" w:type="dxa"/>
            <w:vMerge/>
          </w:tcPr>
          <w:p w14:paraId="4F4B2202" w14:textId="77777777" w:rsidR="0083131A" w:rsidRPr="006001CA" w:rsidRDefault="0083131A" w:rsidP="00636F6F">
            <w:pPr>
              <w:spacing w:line="288" w:lineRule="auto"/>
              <w:jc w:val="both"/>
              <w:rPr>
                <w:rFonts w:cs="Arial"/>
                <w:szCs w:val="20"/>
              </w:rPr>
            </w:pPr>
          </w:p>
        </w:tc>
        <w:tc>
          <w:tcPr>
            <w:tcW w:w="3288" w:type="dxa"/>
          </w:tcPr>
          <w:p w14:paraId="106493D3" w14:textId="77777777" w:rsidR="0083131A" w:rsidRPr="00994B86" w:rsidRDefault="0083131A" w:rsidP="006F5C68">
            <w:pPr>
              <w:spacing w:before="120" w:after="120"/>
              <w:jc w:val="both"/>
              <w:rPr>
                <w:rFonts w:cs="Arial"/>
                <w:sz w:val="18"/>
                <w:szCs w:val="18"/>
              </w:rPr>
            </w:pPr>
            <w:r>
              <w:rPr>
                <w:rFonts w:cs="Arial"/>
                <w:sz w:val="18"/>
                <w:szCs w:val="18"/>
              </w:rPr>
              <w:t>Fachgespräch in der Wahlqualifikation</w:t>
            </w:r>
          </w:p>
        </w:tc>
        <w:tc>
          <w:tcPr>
            <w:tcW w:w="1191" w:type="dxa"/>
            <w:vAlign w:val="center"/>
          </w:tcPr>
          <w:p w14:paraId="7D87CB1C" w14:textId="589BE7E4" w:rsidR="0083131A" w:rsidRPr="00994B86" w:rsidRDefault="0083131A" w:rsidP="006F5C68">
            <w:pPr>
              <w:spacing w:before="120" w:after="120"/>
              <w:jc w:val="center"/>
              <w:rPr>
                <w:rFonts w:cs="Arial"/>
                <w:sz w:val="18"/>
                <w:szCs w:val="18"/>
              </w:rPr>
            </w:pPr>
            <w:r>
              <w:rPr>
                <w:rFonts w:cs="Arial"/>
                <w:sz w:val="18"/>
                <w:szCs w:val="18"/>
              </w:rPr>
              <w:t>100</w:t>
            </w:r>
          </w:p>
        </w:tc>
        <w:tc>
          <w:tcPr>
            <w:tcW w:w="1191" w:type="dxa"/>
            <w:vAlign w:val="center"/>
          </w:tcPr>
          <w:p w14:paraId="5D87D99F" w14:textId="77777777" w:rsidR="0083131A" w:rsidRPr="00994B86" w:rsidRDefault="0083131A" w:rsidP="006F5C68">
            <w:pPr>
              <w:spacing w:before="120" w:after="120"/>
              <w:jc w:val="center"/>
              <w:rPr>
                <w:rFonts w:cs="Arial"/>
                <w:sz w:val="18"/>
                <w:szCs w:val="18"/>
              </w:rPr>
            </w:pPr>
            <w:r>
              <w:rPr>
                <w:rFonts w:cs="Arial"/>
                <w:sz w:val="18"/>
                <w:szCs w:val="18"/>
              </w:rPr>
              <w:t xml:space="preserve">  40</w:t>
            </w:r>
          </w:p>
        </w:tc>
        <w:tc>
          <w:tcPr>
            <w:tcW w:w="1191" w:type="dxa"/>
            <w:vAlign w:val="center"/>
          </w:tcPr>
          <w:p w14:paraId="3FB48AB1" w14:textId="27EE3A65" w:rsidR="0083131A" w:rsidRPr="00994B86" w:rsidRDefault="0083131A" w:rsidP="006F5C68">
            <w:pPr>
              <w:spacing w:before="120" w:after="120"/>
              <w:jc w:val="center"/>
              <w:rPr>
                <w:rFonts w:cs="Arial"/>
                <w:sz w:val="18"/>
                <w:szCs w:val="18"/>
              </w:rPr>
            </w:pPr>
            <w:r>
              <w:rPr>
                <w:rFonts w:cs="Arial"/>
                <w:sz w:val="18"/>
                <w:szCs w:val="18"/>
              </w:rPr>
              <w:t>40</w:t>
            </w:r>
          </w:p>
        </w:tc>
        <w:tc>
          <w:tcPr>
            <w:tcW w:w="1191" w:type="dxa"/>
            <w:vAlign w:val="center"/>
          </w:tcPr>
          <w:p w14:paraId="0C3991A7" w14:textId="77777777" w:rsidR="0083131A" w:rsidRPr="00994B86" w:rsidRDefault="0083131A" w:rsidP="006F5C68">
            <w:pPr>
              <w:spacing w:before="120" w:after="120"/>
              <w:jc w:val="center"/>
              <w:rPr>
                <w:rFonts w:cs="Arial"/>
                <w:sz w:val="18"/>
                <w:szCs w:val="18"/>
              </w:rPr>
            </w:pPr>
          </w:p>
        </w:tc>
      </w:tr>
      <w:tr w:rsidR="0083131A" w:rsidRPr="003A4369" w14:paraId="71A5CD36" w14:textId="77777777" w:rsidTr="00636F6F">
        <w:tc>
          <w:tcPr>
            <w:tcW w:w="1134" w:type="dxa"/>
          </w:tcPr>
          <w:p w14:paraId="5BDBEE81" w14:textId="7CB6069F" w:rsidR="0083131A" w:rsidRPr="006001CA" w:rsidRDefault="0083131A" w:rsidP="006001CA">
            <w:pPr>
              <w:spacing w:before="120" w:after="120"/>
              <w:jc w:val="both"/>
              <w:rPr>
                <w:rFonts w:cs="Arial"/>
                <w:b/>
                <w:bCs/>
                <w:szCs w:val="20"/>
              </w:rPr>
            </w:pPr>
            <w:r w:rsidRPr="006001CA">
              <w:rPr>
                <w:rFonts w:cs="Arial"/>
                <w:b/>
                <w:bCs/>
                <w:szCs w:val="20"/>
              </w:rPr>
              <w:t>Gesamt</w:t>
            </w:r>
            <w:r w:rsidR="006F5C68" w:rsidRPr="006001CA">
              <w:rPr>
                <w:rFonts w:cs="Arial"/>
                <w:b/>
                <w:bCs/>
                <w:szCs w:val="20"/>
              </w:rPr>
              <w:t>-</w:t>
            </w:r>
            <w:r w:rsidRPr="006001CA">
              <w:rPr>
                <w:rFonts w:cs="Arial"/>
                <w:b/>
                <w:bCs/>
                <w:szCs w:val="20"/>
              </w:rPr>
              <w:t>ergebnis</w:t>
            </w:r>
          </w:p>
        </w:tc>
        <w:tc>
          <w:tcPr>
            <w:tcW w:w="3288" w:type="dxa"/>
          </w:tcPr>
          <w:p w14:paraId="1F59C047" w14:textId="77777777" w:rsidR="0083131A" w:rsidRPr="003A4369" w:rsidRDefault="0083131A" w:rsidP="006001CA">
            <w:pPr>
              <w:spacing w:before="120" w:after="120" w:line="288" w:lineRule="auto"/>
              <w:jc w:val="both"/>
              <w:rPr>
                <w:rFonts w:cs="Arial"/>
                <w:b/>
                <w:bCs/>
                <w:sz w:val="18"/>
                <w:szCs w:val="18"/>
              </w:rPr>
            </w:pPr>
          </w:p>
        </w:tc>
        <w:tc>
          <w:tcPr>
            <w:tcW w:w="1191" w:type="dxa"/>
            <w:vAlign w:val="center"/>
          </w:tcPr>
          <w:p w14:paraId="51322F78" w14:textId="77777777" w:rsidR="0083131A" w:rsidRPr="003A4369" w:rsidRDefault="0083131A" w:rsidP="006001CA">
            <w:pPr>
              <w:spacing w:before="120" w:after="120" w:line="288" w:lineRule="auto"/>
              <w:jc w:val="center"/>
              <w:rPr>
                <w:rFonts w:cs="Arial"/>
                <w:b/>
                <w:bCs/>
                <w:sz w:val="18"/>
                <w:szCs w:val="18"/>
              </w:rPr>
            </w:pPr>
          </w:p>
        </w:tc>
        <w:tc>
          <w:tcPr>
            <w:tcW w:w="1191" w:type="dxa"/>
            <w:vAlign w:val="center"/>
          </w:tcPr>
          <w:p w14:paraId="0D53F9F8" w14:textId="77777777" w:rsidR="0083131A" w:rsidRPr="003A4369" w:rsidRDefault="0083131A" w:rsidP="006001CA">
            <w:pPr>
              <w:spacing w:before="120" w:after="120" w:line="288" w:lineRule="auto"/>
              <w:jc w:val="center"/>
              <w:rPr>
                <w:rFonts w:cs="Arial"/>
                <w:b/>
                <w:bCs/>
                <w:sz w:val="18"/>
                <w:szCs w:val="18"/>
              </w:rPr>
            </w:pPr>
            <w:r w:rsidRPr="003A4369">
              <w:rPr>
                <w:rFonts w:cs="Arial"/>
                <w:b/>
                <w:bCs/>
                <w:sz w:val="18"/>
                <w:szCs w:val="18"/>
              </w:rPr>
              <w:t>100</w:t>
            </w:r>
          </w:p>
        </w:tc>
        <w:tc>
          <w:tcPr>
            <w:tcW w:w="1191" w:type="dxa"/>
            <w:vAlign w:val="center"/>
          </w:tcPr>
          <w:p w14:paraId="69A95DBB" w14:textId="17EB3E9F" w:rsidR="0083131A" w:rsidRPr="003A4369" w:rsidRDefault="0083131A" w:rsidP="006001CA">
            <w:pPr>
              <w:spacing w:before="120" w:after="120" w:line="288" w:lineRule="auto"/>
              <w:jc w:val="center"/>
              <w:rPr>
                <w:rFonts w:cs="Arial"/>
                <w:b/>
                <w:bCs/>
                <w:sz w:val="18"/>
                <w:szCs w:val="18"/>
              </w:rPr>
            </w:pPr>
            <w:r>
              <w:rPr>
                <w:rFonts w:cs="Arial"/>
                <w:b/>
                <w:bCs/>
                <w:sz w:val="18"/>
                <w:szCs w:val="18"/>
              </w:rPr>
              <w:t>8</w:t>
            </w:r>
            <w:r w:rsidRPr="003A4369">
              <w:rPr>
                <w:rFonts w:cs="Arial"/>
                <w:b/>
                <w:bCs/>
                <w:sz w:val="18"/>
                <w:szCs w:val="18"/>
              </w:rPr>
              <w:t>3,0</w:t>
            </w:r>
          </w:p>
        </w:tc>
        <w:tc>
          <w:tcPr>
            <w:tcW w:w="1191" w:type="dxa"/>
            <w:vAlign w:val="center"/>
          </w:tcPr>
          <w:p w14:paraId="217DC972" w14:textId="2692B066" w:rsidR="0083131A" w:rsidRPr="003A4369" w:rsidRDefault="0083131A" w:rsidP="006001CA">
            <w:pPr>
              <w:spacing w:before="120" w:after="120" w:line="288" w:lineRule="auto"/>
              <w:jc w:val="center"/>
              <w:rPr>
                <w:rFonts w:cs="Arial"/>
                <w:b/>
                <w:bCs/>
                <w:sz w:val="18"/>
                <w:szCs w:val="18"/>
              </w:rPr>
            </w:pPr>
            <w:r>
              <w:rPr>
                <w:rFonts w:cs="Arial"/>
                <w:b/>
                <w:bCs/>
                <w:sz w:val="18"/>
                <w:szCs w:val="18"/>
              </w:rPr>
              <w:t>nein</w:t>
            </w:r>
          </w:p>
        </w:tc>
      </w:tr>
    </w:tbl>
    <w:p w14:paraId="1028B18E" w14:textId="323B09F6" w:rsidR="0083131A" w:rsidRDefault="0083131A" w:rsidP="00BE20C9">
      <w:pPr>
        <w:spacing w:line="288" w:lineRule="auto"/>
        <w:jc w:val="both"/>
        <w:rPr>
          <w:rFonts w:cs="Arial"/>
          <w:sz w:val="22"/>
        </w:rPr>
      </w:pPr>
    </w:p>
    <w:p w14:paraId="1DF9F265" w14:textId="18D4BFDF" w:rsidR="008B69DC" w:rsidRPr="008B69DC" w:rsidRDefault="008B69DC" w:rsidP="008B69DC">
      <w:pPr>
        <w:rPr>
          <w:rFonts w:cs="Arial"/>
          <w:sz w:val="22"/>
        </w:rPr>
      </w:pPr>
    </w:p>
    <w:p w14:paraId="1A1DFF21" w14:textId="77777777" w:rsidR="008B69DC" w:rsidRPr="008B69DC" w:rsidRDefault="008B69DC" w:rsidP="008B69DC">
      <w:pPr>
        <w:rPr>
          <w:rFonts w:cs="Arial"/>
          <w:sz w:val="22"/>
        </w:rPr>
      </w:pPr>
    </w:p>
    <w:sectPr w:rsidR="008B69DC" w:rsidRPr="008B69DC" w:rsidSect="00AB34C4">
      <w:footerReference w:type="default" r:id="rId8"/>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92FE" w14:textId="77777777" w:rsidR="00805059" w:rsidRDefault="00805059" w:rsidP="00F060E8">
      <w:r>
        <w:separator/>
      </w:r>
    </w:p>
  </w:endnote>
  <w:endnote w:type="continuationSeparator" w:id="0">
    <w:p w14:paraId="74648DDC" w14:textId="77777777" w:rsidR="00805059" w:rsidRDefault="00805059" w:rsidP="00F0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4FDD" w14:textId="3F78E880" w:rsidR="00F060E8" w:rsidRPr="008B69DC" w:rsidRDefault="008B69DC" w:rsidP="008B69DC">
    <w:pPr>
      <w:spacing w:line="288" w:lineRule="auto"/>
      <w:rPr>
        <w:rFonts w:cs="Arial"/>
        <w:szCs w:val="20"/>
      </w:rPr>
    </w:pPr>
    <w:r w:rsidRPr="008B69DC">
      <w:rPr>
        <w:rFonts w:cs="Arial"/>
        <w:szCs w:val="20"/>
      </w:rPr>
      <w:t>Die vorliegenden Informationen basieren auf folgenden Quellen:</w:t>
    </w:r>
    <w:r w:rsidRPr="008B69DC">
      <w:rPr>
        <w:rFonts w:cs="Arial"/>
        <w:szCs w:val="20"/>
      </w:rPr>
      <w:br/>
    </w:r>
    <w:hyperlink r:id="rId1" w:history="1">
      <w:r w:rsidRPr="008B69DC">
        <w:rPr>
          <w:rStyle w:val="Hyperlink"/>
          <w:rFonts w:cs="Arial"/>
          <w:color w:val="auto"/>
          <w:szCs w:val="20"/>
          <w:u w:val="none"/>
        </w:rPr>
        <w:t>https://einzelhandel.de/images/Bildung/HDEBrosch%C3%BCre_2017.pdf</w:t>
      </w:r>
    </w:hyperlink>
    <w:r w:rsidRPr="008B69DC">
      <w:rPr>
        <w:rFonts w:cs="Arial"/>
        <w:szCs w:val="20"/>
      </w:rPr>
      <w:t xml:space="preserve"> (Stand: 09.08.2022); BBiG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2542" w14:textId="77777777" w:rsidR="00805059" w:rsidRDefault="00805059" w:rsidP="00F060E8">
      <w:r>
        <w:separator/>
      </w:r>
    </w:p>
  </w:footnote>
  <w:footnote w:type="continuationSeparator" w:id="0">
    <w:p w14:paraId="1AA11AC8" w14:textId="77777777" w:rsidR="00805059" w:rsidRDefault="00805059" w:rsidP="00F0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01045"/>
    <w:multiLevelType w:val="hybridMultilevel"/>
    <w:tmpl w:val="C0E0C92C"/>
    <w:lvl w:ilvl="0" w:tplc="6FD833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D133F2"/>
    <w:multiLevelType w:val="hybridMultilevel"/>
    <w:tmpl w:val="7FD0BE22"/>
    <w:lvl w:ilvl="0" w:tplc="99F61DB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0034E9"/>
    <w:multiLevelType w:val="multilevel"/>
    <w:tmpl w:val="0812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9206D"/>
    <w:multiLevelType w:val="hybridMultilevel"/>
    <w:tmpl w:val="52FAD89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37241864"/>
    <w:multiLevelType w:val="multilevel"/>
    <w:tmpl w:val="E0F6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1233AB"/>
    <w:multiLevelType w:val="multilevel"/>
    <w:tmpl w:val="EA4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C1CE0"/>
    <w:multiLevelType w:val="multilevel"/>
    <w:tmpl w:val="E33A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C01C5"/>
    <w:multiLevelType w:val="multilevel"/>
    <w:tmpl w:val="0EDE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0469A"/>
    <w:multiLevelType w:val="hybridMultilevel"/>
    <w:tmpl w:val="6AC20DB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838890010">
    <w:abstractNumId w:val="5"/>
  </w:num>
  <w:num w:numId="2" w16cid:durableId="837621533">
    <w:abstractNumId w:val="4"/>
  </w:num>
  <w:num w:numId="3" w16cid:durableId="1884556445">
    <w:abstractNumId w:val="6"/>
  </w:num>
  <w:num w:numId="4" w16cid:durableId="2030789258">
    <w:abstractNumId w:val="2"/>
  </w:num>
  <w:num w:numId="5" w16cid:durableId="2055809299">
    <w:abstractNumId w:val="7"/>
  </w:num>
  <w:num w:numId="6" w16cid:durableId="1994068003">
    <w:abstractNumId w:val="0"/>
  </w:num>
  <w:num w:numId="7" w16cid:durableId="1771970767">
    <w:abstractNumId w:val="1"/>
  </w:num>
  <w:num w:numId="8" w16cid:durableId="2008710672">
    <w:abstractNumId w:val="8"/>
  </w:num>
  <w:num w:numId="9" w16cid:durableId="736323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97"/>
    <w:rsid w:val="000C2897"/>
    <w:rsid w:val="000F5D3E"/>
    <w:rsid w:val="00322B21"/>
    <w:rsid w:val="003A4369"/>
    <w:rsid w:val="00426403"/>
    <w:rsid w:val="00442EB6"/>
    <w:rsid w:val="0046292F"/>
    <w:rsid w:val="00477CC2"/>
    <w:rsid w:val="004E41BC"/>
    <w:rsid w:val="00594569"/>
    <w:rsid w:val="006001CA"/>
    <w:rsid w:val="006F5C68"/>
    <w:rsid w:val="007034C1"/>
    <w:rsid w:val="007E2C0E"/>
    <w:rsid w:val="00805059"/>
    <w:rsid w:val="0083131A"/>
    <w:rsid w:val="008B69DC"/>
    <w:rsid w:val="00994B86"/>
    <w:rsid w:val="00A32E54"/>
    <w:rsid w:val="00AB34C4"/>
    <w:rsid w:val="00AF18FB"/>
    <w:rsid w:val="00BE20C9"/>
    <w:rsid w:val="00C54602"/>
    <w:rsid w:val="00CA3DBA"/>
    <w:rsid w:val="00E10AFD"/>
    <w:rsid w:val="00E22C78"/>
    <w:rsid w:val="00E722F7"/>
    <w:rsid w:val="00E82AA0"/>
    <w:rsid w:val="00F06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FEE0"/>
  <w15:chartTrackingRefBased/>
  <w15:docId w15:val="{50CBF4F3-211E-4EF2-A9F2-716FDB01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E2C0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E2C0E"/>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E41BC"/>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E2C0E"/>
    <w:pPr>
      <w:ind w:left="720"/>
      <w:contextualSpacing/>
    </w:pPr>
  </w:style>
  <w:style w:type="character" w:customStyle="1" w:styleId="berschrift1Zchn">
    <w:name w:val="Überschrift 1 Zchn"/>
    <w:basedOn w:val="Absatz-Standardschriftart"/>
    <w:link w:val="berschrift1"/>
    <w:uiPriority w:val="9"/>
    <w:rsid w:val="007E2C0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E2C0E"/>
    <w:rPr>
      <w:rFonts w:ascii="Times New Roman" w:eastAsia="Times New Roman" w:hAnsi="Times New Roman" w:cs="Times New Roman"/>
      <w:b/>
      <w:bCs/>
      <w:sz w:val="36"/>
      <w:szCs w:val="36"/>
      <w:lang w:eastAsia="de-DE"/>
    </w:rPr>
  </w:style>
  <w:style w:type="table" w:styleId="Tabellenraster">
    <w:name w:val="Table Grid"/>
    <w:basedOn w:val="NormaleTabelle"/>
    <w:uiPriority w:val="39"/>
    <w:rsid w:val="0099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060E8"/>
    <w:rPr>
      <w:color w:val="0563C1" w:themeColor="hyperlink"/>
      <w:u w:val="single"/>
    </w:rPr>
  </w:style>
  <w:style w:type="character" w:styleId="NichtaufgelsteErwhnung">
    <w:name w:val="Unresolved Mention"/>
    <w:basedOn w:val="Absatz-Standardschriftart"/>
    <w:uiPriority w:val="99"/>
    <w:semiHidden/>
    <w:unhideWhenUsed/>
    <w:rsid w:val="00F060E8"/>
    <w:rPr>
      <w:color w:val="605E5C"/>
      <w:shd w:val="clear" w:color="auto" w:fill="E1DFDD"/>
    </w:rPr>
  </w:style>
  <w:style w:type="paragraph" w:styleId="Kopfzeile">
    <w:name w:val="header"/>
    <w:basedOn w:val="Standard"/>
    <w:link w:val="KopfzeileZchn"/>
    <w:uiPriority w:val="99"/>
    <w:unhideWhenUsed/>
    <w:rsid w:val="00F060E8"/>
    <w:pPr>
      <w:tabs>
        <w:tab w:val="center" w:pos="4536"/>
        <w:tab w:val="right" w:pos="9072"/>
      </w:tabs>
    </w:pPr>
  </w:style>
  <w:style w:type="character" w:customStyle="1" w:styleId="KopfzeileZchn">
    <w:name w:val="Kopfzeile Zchn"/>
    <w:basedOn w:val="Absatz-Standardschriftart"/>
    <w:link w:val="Kopfzeile"/>
    <w:uiPriority w:val="99"/>
    <w:rsid w:val="00F060E8"/>
  </w:style>
  <w:style w:type="paragraph" w:styleId="Fuzeile">
    <w:name w:val="footer"/>
    <w:basedOn w:val="Standard"/>
    <w:link w:val="FuzeileZchn"/>
    <w:uiPriority w:val="99"/>
    <w:unhideWhenUsed/>
    <w:rsid w:val="00F060E8"/>
    <w:pPr>
      <w:tabs>
        <w:tab w:val="center" w:pos="4536"/>
        <w:tab w:val="right" w:pos="9072"/>
      </w:tabs>
    </w:pPr>
  </w:style>
  <w:style w:type="character" w:customStyle="1" w:styleId="FuzeileZchn">
    <w:name w:val="Fußzeile Zchn"/>
    <w:basedOn w:val="Absatz-Standardschriftart"/>
    <w:link w:val="Fuzeile"/>
    <w:uiPriority w:val="99"/>
    <w:rsid w:val="00F0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599">
      <w:bodyDiv w:val="1"/>
      <w:marLeft w:val="0"/>
      <w:marRight w:val="0"/>
      <w:marTop w:val="0"/>
      <w:marBottom w:val="0"/>
      <w:divBdr>
        <w:top w:val="none" w:sz="0" w:space="0" w:color="auto"/>
        <w:left w:val="none" w:sz="0" w:space="0" w:color="auto"/>
        <w:bottom w:val="none" w:sz="0" w:space="0" w:color="auto"/>
        <w:right w:val="none" w:sz="0" w:space="0" w:color="auto"/>
      </w:divBdr>
      <w:divsChild>
        <w:div w:id="354038185">
          <w:marLeft w:val="0"/>
          <w:marRight w:val="0"/>
          <w:marTop w:val="0"/>
          <w:marBottom w:val="750"/>
          <w:divBdr>
            <w:top w:val="none" w:sz="0" w:space="0" w:color="auto"/>
            <w:left w:val="none" w:sz="0" w:space="0" w:color="auto"/>
            <w:bottom w:val="none" w:sz="0" w:space="0" w:color="auto"/>
            <w:right w:val="none" w:sz="0" w:space="0" w:color="auto"/>
          </w:divBdr>
        </w:div>
        <w:div w:id="1761683048">
          <w:marLeft w:val="0"/>
          <w:marRight w:val="0"/>
          <w:marTop w:val="0"/>
          <w:marBottom w:val="675"/>
          <w:divBdr>
            <w:top w:val="none" w:sz="0" w:space="0" w:color="auto"/>
            <w:left w:val="none" w:sz="0" w:space="0" w:color="auto"/>
            <w:bottom w:val="none" w:sz="0" w:space="0" w:color="auto"/>
            <w:right w:val="none" w:sz="0" w:space="0" w:color="auto"/>
          </w:divBdr>
        </w:div>
      </w:divsChild>
    </w:div>
    <w:div w:id="102919488">
      <w:bodyDiv w:val="1"/>
      <w:marLeft w:val="0"/>
      <w:marRight w:val="0"/>
      <w:marTop w:val="0"/>
      <w:marBottom w:val="0"/>
      <w:divBdr>
        <w:top w:val="none" w:sz="0" w:space="0" w:color="auto"/>
        <w:left w:val="none" w:sz="0" w:space="0" w:color="auto"/>
        <w:bottom w:val="none" w:sz="0" w:space="0" w:color="auto"/>
        <w:right w:val="none" w:sz="0" w:space="0" w:color="auto"/>
      </w:divBdr>
      <w:divsChild>
        <w:div w:id="1035273256">
          <w:marLeft w:val="0"/>
          <w:marRight w:val="0"/>
          <w:marTop w:val="0"/>
          <w:marBottom w:val="750"/>
          <w:divBdr>
            <w:top w:val="none" w:sz="0" w:space="0" w:color="auto"/>
            <w:left w:val="none" w:sz="0" w:space="0" w:color="auto"/>
            <w:bottom w:val="none" w:sz="0" w:space="0" w:color="auto"/>
            <w:right w:val="none" w:sz="0" w:space="0" w:color="auto"/>
          </w:divBdr>
        </w:div>
        <w:div w:id="2054844864">
          <w:marLeft w:val="0"/>
          <w:marRight w:val="0"/>
          <w:marTop w:val="0"/>
          <w:marBottom w:val="675"/>
          <w:divBdr>
            <w:top w:val="none" w:sz="0" w:space="0" w:color="auto"/>
            <w:left w:val="none" w:sz="0" w:space="0" w:color="auto"/>
            <w:bottom w:val="none" w:sz="0" w:space="0" w:color="auto"/>
            <w:right w:val="none" w:sz="0" w:space="0" w:color="auto"/>
          </w:divBdr>
        </w:div>
      </w:divsChild>
    </w:div>
    <w:div w:id="360126968">
      <w:bodyDiv w:val="1"/>
      <w:marLeft w:val="0"/>
      <w:marRight w:val="0"/>
      <w:marTop w:val="0"/>
      <w:marBottom w:val="0"/>
      <w:divBdr>
        <w:top w:val="none" w:sz="0" w:space="0" w:color="auto"/>
        <w:left w:val="none" w:sz="0" w:space="0" w:color="auto"/>
        <w:bottom w:val="none" w:sz="0" w:space="0" w:color="auto"/>
        <w:right w:val="none" w:sz="0" w:space="0" w:color="auto"/>
      </w:divBdr>
    </w:div>
    <w:div w:id="770442385">
      <w:bodyDiv w:val="1"/>
      <w:marLeft w:val="0"/>
      <w:marRight w:val="0"/>
      <w:marTop w:val="0"/>
      <w:marBottom w:val="0"/>
      <w:divBdr>
        <w:top w:val="none" w:sz="0" w:space="0" w:color="auto"/>
        <w:left w:val="none" w:sz="0" w:space="0" w:color="auto"/>
        <w:bottom w:val="none" w:sz="0" w:space="0" w:color="auto"/>
        <w:right w:val="none" w:sz="0" w:space="0" w:color="auto"/>
      </w:divBdr>
    </w:div>
    <w:div w:id="834032230">
      <w:bodyDiv w:val="1"/>
      <w:marLeft w:val="0"/>
      <w:marRight w:val="0"/>
      <w:marTop w:val="0"/>
      <w:marBottom w:val="0"/>
      <w:divBdr>
        <w:top w:val="none" w:sz="0" w:space="0" w:color="auto"/>
        <w:left w:val="none" w:sz="0" w:space="0" w:color="auto"/>
        <w:bottom w:val="none" w:sz="0" w:space="0" w:color="auto"/>
        <w:right w:val="none" w:sz="0" w:space="0" w:color="auto"/>
      </w:divBdr>
      <w:divsChild>
        <w:div w:id="1401559694">
          <w:marLeft w:val="0"/>
          <w:marRight w:val="0"/>
          <w:marTop w:val="0"/>
          <w:marBottom w:val="750"/>
          <w:divBdr>
            <w:top w:val="none" w:sz="0" w:space="0" w:color="auto"/>
            <w:left w:val="none" w:sz="0" w:space="0" w:color="auto"/>
            <w:bottom w:val="none" w:sz="0" w:space="0" w:color="auto"/>
            <w:right w:val="none" w:sz="0" w:space="0" w:color="auto"/>
          </w:divBdr>
        </w:div>
        <w:div w:id="405493430">
          <w:marLeft w:val="0"/>
          <w:marRight w:val="0"/>
          <w:marTop w:val="0"/>
          <w:marBottom w:val="675"/>
          <w:divBdr>
            <w:top w:val="none" w:sz="0" w:space="0" w:color="auto"/>
            <w:left w:val="none" w:sz="0" w:space="0" w:color="auto"/>
            <w:bottom w:val="none" w:sz="0" w:space="0" w:color="auto"/>
            <w:right w:val="none" w:sz="0" w:space="0" w:color="auto"/>
          </w:divBdr>
        </w:div>
        <w:div w:id="924917064">
          <w:marLeft w:val="0"/>
          <w:marRight w:val="0"/>
          <w:marTop w:val="0"/>
          <w:marBottom w:val="675"/>
          <w:divBdr>
            <w:top w:val="none" w:sz="0" w:space="0" w:color="auto"/>
            <w:left w:val="none" w:sz="0" w:space="0" w:color="auto"/>
            <w:bottom w:val="none" w:sz="0" w:space="0" w:color="auto"/>
            <w:right w:val="none" w:sz="0" w:space="0" w:color="auto"/>
          </w:divBdr>
        </w:div>
        <w:div w:id="1953055719">
          <w:marLeft w:val="0"/>
          <w:marRight w:val="0"/>
          <w:marTop w:val="0"/>
          <w:marBottom w:val="675"/>
          <w:divBdr>
            <w:top w:val="none" w:sz="0" w:space="0" w:color="auto"/>
            <w:left w:val="none" w:sz="0" w:space="0" w:color="auto"/>
            <w:bottom w:val="none" w:sz="0" w:space="0" w:color="auto"/>
            <w:right w:val="none" w:sz="0" w:space="0" w:color="auto"/>
          </w:divBdr>
        </w:div>
        <w:div w:id="425811769">
          <w:marLeft w:val="0"/>
          <w:marRight w:val="0"/>
          <w:marTop w:val="0"/>
          <w:marBottom w:val="675"/>
          <w:divBdr>
            <w:top w:val="none" w:sz="0" w:space="0" w:color="auto"/>
            <w:left w:val="none" w:sz="0" w:space="0" w:color="auto"/>
            <w:bottom w:val="none" w:sz="0" w:space="0" w:color="auto"/>
            <w:right w:val="none" w:sz="0" w:space="0" w:color="auto"/>
          </w:divBdr>
        </w:div>
      </w:divsChild>
    </w:div>
    <w:div w:id="1150437405">
      <w:bodyDiv w:val="1"/>
      <w:marLeft w:val="0"/>
      <w:marRight w:val="0"/>
      <w:marTop w:val="0"/>
      <w:marBottom w:val="0"/>
      <w:divBdr>
        <w:top w:val="none" w:sz="0" w:space="0" w:color="auto"/>
        <w:left w:val="none" w:sz="0" w:space="0" w:color="auto"/>
        <w:bottom w:val="none" w:sz="0" w:space="0" w:color="auto"/>
        <w:right w:val="none" w:sz="0" w:space="0" w:color="auto"/>
      </w:divBdr>
      <w:divsChild>
        <w:div w:id="2077194338">
          <w:marLeft w:val="0"/>
          <w:marRight w:val="0"/>
          <w:marTop w:val="0"/>
          <w:marBottom w:val="750"/>
          <w:divBdr>
            <w:top w:val="none" w:sz="0" w:space="0" w:color="auto"/>
            <w:left w:val="none" w:sz="0" w:space="0" w:color="auto"/>
            <w:bottom w:val="none" w:sz="0" w:space="0" w:color="auto"/>
            <w:right w:val="none" w:sz="0" w:space="0" w:color="auto"/>
          </w:divBdr>
        </w:div>
        <w:div w:id="36589662">
          <w:marLeft w:val="0"/>
          <w:marRight w:val="0"/>
          <w:marTop w:val="0"/>
          <w:marBottom w:val="675"/>
          <w:divBdr>
            <w:top w:val="none" w:sz="0" w:space="0" w:color="auto"/>
            <w:left w:val="none" w:sz="0" w:space="0" w:color="auto"/>
            <w:bottom w:val="none" w:sz="0" w:space="0" w:color="auto"/>
            <w:right w:val="none" w:sz="0" w:space="0" w:color="auto"/>
          </w:divBdr>
        </w:div>
      </w:divsChild>
    </w:div>
    <w:div w:id="1969358160">
      <w:bodyDiv w:val="1"/>
      <w:marLeft w:val="0"/>
      <w:marRight w:val="0"/>
      <w:marTop w:val="0"/>
      <w:marBottom w:val="0"/>
      <w:divBdr>
        <w:top w:val="none" w:sz="0" w:space="0" w:color="auto"/>
        <w:left w:val="none" w:sz="0" w:space="0" w:color="auto"/>
        <w:bottom w:val="none" w:sz="0" w:space="0" w:color="auto"/>
        <w:right w:val="none" w:sz="0" w:space="0" w:color="auto"/>
      </w:divBdr>
      <w:divsChild>
        <w:div w:id="605425746">
          <w:marLeft w:val="0"/>
          <w:marRight w:val="0"/>
          <w:marTop w:val="0"/>
          <w:marBottom w:val="750"/>
          <w:divBdr>
            <w:top w:val="none" w:sz="0" w:space="0" w:color="auto"/>
            <w:left w:val="none" w:sz="0" w:space="0" w:color="auto"/>
            <w:bottom w:val="none" w:sz="0" w:space="0" w:color="auto"/>
            <w:right w:val="none" w:sz="0" w:space="0" w:color="auto"/>
          </w:divBdr>
        </w:div>
        <w:div w:id="511720909">
          <w:marLeft w:val="0"/>
          <w:marRight w:val="0"/>
          <w:marTop w:val="0"/>
          <w:marBottom w:val="675"/>
          <w:divBdr>
            <w:top w:val="none" w:sz="0" w:space="0" w:color="auto"/>
            <w:left w:val="none" w:sz="0" w:space="0" w:color="auto"/>
            <w:bottom w:val="none" w:sz="0" w:space="0" w:color="auto"/>
            <w:right w:val="none" w:sz="0" w:space="0" w:color="auto"/>
          </w:divBdr>
        </w:div>
      </w:divsChild>
    </w:div>
    <w:div w:id="21427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ueferportal.org/de/prueferportal_75645.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inzelhandel.de/images/Bildung/HDEBrosch%C3%BCre_2017.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Schorling, Kerstin</dc:creator>
  <cp:keywords/>
  <dc:description/>
  <cp:lastModifiedBy>Schorling, Kerstin</cp:lastModifiedBy>
  <cp:revision>17</cp:revision>
  <dcterms:created xsi:type="dcterms:W3CDTF">2022-08-09T10:10:00Z</dcterms:created>
  <dcterms:modified xsi:type="dcterms:W3CDTF">2022-08-21T09:50:00Z</dcterms:modified>
</cp:coreProperties>
</file>